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4416C8" w14:textId="7B7E45D3" w:rsidR="000663C5" w:rsidRPr="008D3967" w:rsidRDefault="00D739F6" w:rsidP="008D3967">
      <w:pPr>
        <w:pStyle w:val="Heading2"/>
        <w:tabs>
          <w:tab w:val="center" w:pos="4533"/>
          <w:tab w:val="left" w:pos="5743"/>
        </w:tabs>
        <w:spacing w:line="276" w:lineRule="auto"/>
        <w:ind w:left="0" w:firstLine="0"/>
        <w:jc w:val="center"/>
        <w:rPr>
          <w:rFonts w:ascii="Times New Roman" w:hAnsi="Times New Roman"/>
          <w:i w:val="0"/>
          <w:iCs/>
          <w:szCs w:val="24"/>
          <w:lang w:val="sq-AL"/>
        </w:rPr>
      </w:pPr>
      <w:bookmarkStart w:id="0" w:name="_Toc26274055"/>
      <w:r w:rsidRPr="00F7117C">
        <w:rPr>
          <w:rFonts w:ascii="Times New Roman" w:hAnsi="Times New Roman"/>
          <w:i w:val="0"/>
          <w:iCs/>
          <w:szCs w:val="24"/>
          <w:lang w:val="sq-AL"/>
        </w:rPr>
        <w:t>P</w:t>
      </w:r>
      <w:r w:rsidR="00296408" w:rsidRPr="00F7117C">
        <w:rPr>
          <w:rFonts w:ascii="Times New Roman" w:hAnsi="Times New Roman"/>
          <w:i w:val="0"/>
          <w:iCs/>
          <w:szCs w:val="24"/>
          <w:lang w:val="sq-AL"/>
        </w:rPr>
        <w:t>Ë</w:t>
      </w:r>
      <w:r w:rsidRPr="00F7117C">
        <w:rPr>
          <w:rFonts w:ascii="Times New Roman" w:hAnsi="Times New Roman"/>
          <w:i w:val="0"/>
          <w:iCs/>
          <w:szCs w:val="24"/>
          <w:lang w:val="sq-AL"/>
        </w:rPr>
        <w:t>RGATITJA E PLANIT T</w:t>
      </w:r>
      <w:r w:rsidR="00296408" w:rsidRPr="00F7117C">
        <w:rPr>
          <w:rFonts w:ascii="Times New Roman" w:hAnsi="Times New Roman"/>
          <w:i w:val="0"/>
          <w:iCs/>
          <w:szCs w:val="24"/>
          <w:lang w:val="sq-AL"/>
        </w:rPr>
        <w:t>Ë</w:t>
      </w:r>
      <w:r w:rsidRPr="00F7117C">
        <w:rPr>
          <w:rFonts w:ascii="Times New Roman" w:hAnsi="Times New Roman"/>
          <w:i w:val="0"/>
          <w:iCs/>
          <w:szCs w:val="24"/>
          <w:lang w:val="sq-AL"/>
        </w:rPr>
        <w:t xml:space="preserve"> KONSULTIMIT</w:t>
      </w:r>
      <w:bookmarkEnd w:id="0"/>
    </w:p>
    <w:p w14:paraId="222AF151" w14:textId="5E8621B5" w:rsidR="000663C5" w:rsidRPr="00F7117C" w:rsidRDefault="00D739F6" w:rsidP="008E1759">
      <w:pPr>
        <w:pStyle w:val="BodyText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F7117C">
        <w:rPr>
          <w:rFonts w:ascii="Times New Roman" w:hAnsi="Times New Roman"/>
          <w:sz w:val="24"/>
          <w:szCs w:val="24"/>
          <w:lang w:val="sq-AL"/>
        </w:rPr>
        <w:t>Emri i ligjit</w:t>
      </w:r>
      <w:r w:rsidR="00296408" w:rsidRPr="00F7117C">
        <w:rPr>
          <w:rFonts w:ascii="Times New Roman" w:hAnsi="Times New Roman"/>
          <w:sz w:val="24"/>
          <w:szCs w:val="24"/>
          <w:lang w:val="sq-AL"/>
        </w:rPr>
        <w:t>/</w:t>
      </w:r>
      <w:r w:rsidRPr="00F7117C">
        <w:rPr>
          <w:rFonts w:ascii="Times New Roman" w:hAnsi="Times New Roman"/>
          <w:sz w:val="24"/>
          <w:szCs w:val="24"/>
          <w:lang w:val="sq-AL"/>
        </w:rPr>
        <w:t>politikës t</w:t>
      </w:r>
      <w:r w:rsidR="00296408" w:rsidRPr="00F7117C">
        <w:rPr>
          <w:rFonts w:ascii="Times New Roman" w:hAnsi="Times New Roman"/>
          <w:sz w:val="24"/>
          <w:szCs w:val="24"/>
          <w:lang w:val="sq-AL"/>
        </w:rPr>
        <w:t>ë</w:t>
      </w:r>
      <w:r w:rsidRPr="00F7117C">
        <w:rPr>
          <w:rFonts w:ascii="Times New Roman" w:hAnsi="Times New Roman"/>
          <w:sz w:val="24"/>
          <w:szCs w:val="24"/>
          <w:lang w:val="sq-AL"/>
        </w:rPr>
        <w:t xml:space="preserve"> propozuar</w:t>
      </w:r>
      <w:r w:rsidR="000663C5" w:rsidRPr="00F7117C">
        <w:rPr>
          <w:rFonts w:ascii="Times New Roman" w:hAnsi="Times New Roman"/>
          <w:sz w:val="24"/>
          <w:szCs w:val="24"/>
          <w:lang w:val="sq-AL"/>
        </w:rPr>
        <w:t>:</w:t>
      </w:r>
    </w:p>
    <w:p w14:paraId="0960EB52" w14:textId="47F5DB39" w:rsidR="008D3967" w:rsidRDefault="00397A3D" w:rsidP="007C4B63">
      <w:pPr>
        <w:pStyle w:val="BodyText"/>
        <w:spacing w:line="276" w:lineRule="auto"/>
        <w:jc w:val="both"/>
        <w:rPr>
          <w:rFonts w:ascii="Times New Roman" w:hAnsi="Times New Roman"/>
          <w:i/>
          <w:sz w:val="24"/>
          <w:szCs w:val="24"/>
          <w:lang w:val="sq-AL"/>
        </w:rPr>
      </w:pPr>
      <w:r w:rsidRPr="00397A3D">
        <w:rPr>
          <w:rFonts w:ascii="Times New Roman" w:hAnsi="Times New Roman"/>
          <w:b/>
          <w:bCs/>
          <w:sz w:val="24"/>
          <w:szCs w:val="24"/>
          <w:lang w:val="sq-AL"/>
        </w:rPr>
        <w:t>Projektligji “Për disa shtesa dhe ndryshime në ligjin nr. 12/2018 “Për vlerësimin kalimtar dhe periodik të punonjësve të Policisë së Shtetit, Gardës së Republikës dhe Shërbimit për Çështjet e Brendshme dhe Ankesat në Ministrinë e Brendshme, i ndryshuar””.</w:t>
      </w:r>
    </w:p>
    <w:p w14:paraId="6478713D" w14:textId="59EA3786" w:rsidR="000663C5" w:rsidRPr="00F7117C" w:rsidRDefault="00D739F6" w:rsidP="007C4B63">
      <w:pPr>
        <w:pStyle w:val="BodyText"/>
        <w:spacing w:line="276" w:lineRule="auto"/>
        <w:jc w:val="both"/>
        <w:rPr>
          <w:rFonts w:ascii="Times New Roman" w:hAnsi="Times New Roman"/>
          <w:i/>
          <w:sz w:val="24"/>
          <w:szCs w:val="24"/>
          <w:lang w:val="sq-AL"/>
        </w:rPr>
      </w:pPr>
      <w:r w:rsidRPr="00F7117C">
        <w:rPr>
          <w:rFonts w:ascii="Times New Roman" w:hAnsi="Times New Roman"/>
          <w:i/>
          <w:sz w:val="24"/>
          <w:szCs w:val="24"/>
          <w:lang w:val="sq-AL"/>
        </w:rPr>
        <w:t>Audienca e synuar, lloji i konsultimeve (paraprake/</w:t>
      </w:r>
      <w:r w:rsidR="00296408" w:rsidRPr="00F7117C">
        <w:rPr>
          <w:rFonts w:ascii="Times New Roman" w:hAnsi="Times New Roman"/>
          <w:i/>
          <w:sz w:val="24"/>
          <w:szCs w:val="24"/>
          <w:lang w:val="sq-AL"/>
        </w:rPr>
        <w:t>k</w:t>
      </w:r>
      <w:r w:rsidRPr="00F7117C">
        <w:rPr>
          <w:rFonts w:ascii="Times New Roman" w:hAnsi="Times New Roman"/>
          <w:i/>
          <w:sz w:val="24"/>
          <w:szCs w:val="24"/>
          <w:lang w:val="sq-AL"/>
        </w:rPr>
        <w:t>. për projekt-ligjet), metodat e konsultimit, kanali i komunikimit për shkëmbimin e informacionit</w:t>
      </w:r>
    </w:p>
    <w:p w14:paraId="0C5AF79F" w14:textId="77777777" w:rsidR="00211DD3" w:rsidRPr="00F7117C" w:rsidRDefault="00211DD3" w:rsidP="008E1759">
      <w:pPr>
        <w:pStyle w:val="BodyText"/>
        <w:spacing w:line="276" w:lineRule="auto"/>
        <w:ind w:left="360"/>
        <w:jc w:val="both"/>
        <w:rPr>
          <w:rFonts w:ascii="Times New Roman" w:hAnsi="Times New Roman"/>
          <w:sz w:val="24"/>
          <w:szCs w:val="24"/>
          <w:lang w:val="sq-AL"/>
        </w:rPr>
      </w:pPr>
    </w:p>
    <w:tbl>
      <w:tblPr>
        <w:tblW w:w="9169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31"/>
        <w:gridCol w:w="2070"/>
        <w:gridCol w:w="2070"/>
        <w:gridCol w:w="3098"/>
      </w:tblGrid>
      <w:tr w:rsidR="000663C5" w:rsidRPr="00F7117C" w14:paraId="68ABBC09" w14:textId="77777777" w:rsidTr="001C596A">
        <w:tc>
          <w:tcPr>
            <w:tcW w:w="1931" w:type="dxa"/>
          </w:tcPr>
          <w:p w14:paraId="7B9D0F91" w14:textId="08D60A1D" w:rsidR="000663C5" w:rsidRPr="00F7117C" w:rsidRDefault="00D739F6" w:rsidP="001C596A">
            <w:pPr>
              <w:pStyle w:val="BodyText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F7117C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Audienca e synuar </w:t>
            </w:r>
          </w:p>
        </w:tc>
        <w:tc>
          <w:tcPr>
            <w:tcW w:w="2070" w:type="dxa"/>
          </w:tcPr>
          <w:p w14:paraId="536B28C8" w14:textId="77777777" w:rsidR="000663C5" w:rsidRPr="00F7117C" w:rsidRDefault="00D739F6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F7117C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Lloji i konsultimeve</w:t>
            </w:r>
            <w:r w:rsidR="000663C5" w:rsidRPr="00F7117C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: </w:t>
            </w:r>
          </w:p>
          <w:p w14:paraId="51086B47" w14:textId="77777777" w:rsidR="000663C5" w:rsidRPr="00F7117C" w:rsidRDefault="00D739F6" w:rsidP="008E1759">
            <w:pPr>
              <w:pStyle w:val="BodyText"/>
              <w:numPr>
                <w:ilvl w:val="0"/>
                <w:numId w:val="2"/>
              </w:numPr>
              <w:tabs>
                <w:tab w:val="clear" w:pos="567"/>
                <w:tab w:val="left" w:pos="403"/>
              </w:tabs>
              <w:spacing w:line="276" w:lineRule="auto"/>
              <w:ind w:left="403" w:hanging="426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F7117C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k</w:t>
            </w:r>
            <w:r w:rsidR="00296408" w:rsidRPr="00F7117C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onsultime</w:t>
            </w:r>
            <w:r w:rsidRPr="00F7117C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 paraprake</w:t>
            </w:r>
            <w:r w:rsidR="000663C5" w:rsidRPr="00F7117C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,</w:t>
            </w:r>
          </w:p>
          <w:p w14:paraId="4B086ED7" w14:textId="4A1F0906" w:rsidR="000663C5" w:rsidRPr="00F7117C" w:rsidRDefault="00296408" w:rsidP="007F390A">
            <w:pPr>
              <w:pStyle w:val="BodyText"/>
              <w:numPr>
                <w:ilvl w:val="0"/>
                <w:numId w:val="2"/>
              </w:numPr>
              <w:tabs>
                <w:tab w:val="clear" w:pos="567"/>
                <w:tab w:val="left" w:pos="403"/>
              </w:tabs>
              <w:spacing w:line="276" w:lineRule="auto"/>
              <w:ind w:left="403" w:hanging="426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F7117C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konsultime</w:t>
            </w:r>
            <w:r w:rsidR="00D739F6" w:rsidRPr="00F7117C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 p</w:t>
            </w:r>
            <w:r w:rsidRPr="00F7117C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ë</w:t>
            </w:r>
            <w:r w:rsidR="00D739F6" w:rsidRPr="00F7117C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r projekt-</w:t>
            </w:r>
            <w:r w:rsidR="007F390A" w:rsidRPr="00F7117C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ligjit</w:t>
            </w:r>
          </w:p>
        </w:tc>
        <w:tc>
          <w:tcPr>
            <w:tcW w:w="2070" w:type="dxa"/>
          </w:tcPr>
          <w:p w14:paraId="1D91051A" w14:textId="52B1A9E4" w:rsidR="000663C5" w:rsidRPr="00F7117C" w:rsidRDefault="00D739F6" w:rsidP="007F390A">
            <w:pPr>
              <w:pStyle w:val="BodyText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F7117C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Metodat e konsultimit </w:t>
            </w:r>
            <w:r w:rsidR="000663C5" w:rsidRPr="00F7117C">
              <w:rPr>
                <w:rFonts w:ascii="Times New Roman" w:hAnsi="Times New Roman"/>
                <w:i/>
                <w:iCs/>
                <w:sz w:val="24"/>
                <w:szCs w:val="24"/>
                <w:lang w:val="sq-AL"/>
              </w:rPr>
              <w:t>(</w:t>
            </w:r>
            <w:r w:rsidR="000663C5" w:rsidRPr="00F7117C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>e-</w:t>
            </w:r>
            <w:r w:rsidRPr="00F7117C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>konsultimi</w:t>
            </w:r>
            <w:r w:rsidR="000663C5" w:rsidRPr="00F7117C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 xml:space="preserve">, </w:t>
            </w:r>
            <w:r w:rsidRPr="00F7117C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>takimet publike</w:t>
            </w:r>
            <w:r w:rsidR="000663C5" w:rsidRPr="00F7117C">
              <w:rPr>
                <w:rFonts w:ascii="Times New Roman" w:hAnsi="Times New Roman"/>
                <w:i/>
                <w:iCs/>
                <w:sz w:val="24"/>
                <w:szCs w:val="24"/>
                <w:lang w:val="sq-AL"/>
              </w:rPr>
              <w:t>,</w:t>
            </w:r>
            <w:r w:rsidR="000F483C" w:rsidRPr="00F7117C">
              <w:rPr>
                <w:rFonts w:ascii="Times New Roman" w:hAnsi="Times New Roman"/>
                <w:i/>
                <w:iCs/>
                <w:sz w:val="24"/>
                <w:szCs w:val="24"/>
                <w:lang w:val="sq-AL"/>
              </w:rPr>
              <w:t xml:space="preserve"> </w:t>
            </w:r>
            <w:r w:rsidRPr="00F7117C">
              <w:rPr>
                <w:rFonts w:ascii="Times New Roman" w:hAnsi="Times New Roman"/>
                <w:i/>
                <w:iCs/>
                <w:sz w:val="24"/>
                <w:szCs w:val="24"/>
                <w:lang w:val="sq-AL"/>
              </w:rPr>
              <w:t>etj</w:t>
            </w:r>
            <w:r w:rsidR="000663C5" w:rsidRPr="00F7117C">
              <w:rPr>
                <w:rFonts w:ascii="Times New Roman" w:hAnsi="Times New Roman"/>
                <w:i/>
                <w:iCs/>
                <w:sz w:val="24"/>
                <w:szCs w:val="24"/>
                <w:lang w:val="sq-AL"/>
              </w:rPr>
              <w:t>.)</w:t>
            </w:r>
          </w:p>
        </w:tc>
        <w:tc>
          <w:tcPr>
            <w:tcW w:w="3098" w:type="dxa"/>
          </w:tcPr>
          <w:p w14:paraId="5F7D6580" w14:textId="6F16025C" w:rsidR="000663C5" w:rsidRPr="00F7117C" w:rsidRDefault="00D739F6" w:rsidP="008E1759">
            <w:pPr>
              <w:pStyle w:val="BodyText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t>Kanali i komunikimit për shkëmbimin e informacionit</w:t>
            </w:r>
            <w:r w:rsidRPr="00F7117C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 dhe ftesave </w:t>
            </w:r>
            <w:r w:rsidR="00ED615B" w:rsidRPr="00F7117C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(</w:t>
            </w:r>
            <w:r w:rsidR="00ED615B" w:rsidRPr="00F7117C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>e</w:t>
            </w:r>
            <w:r w:rsidR="00F7117C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>-</w:t>
            </w:r>
            <w:r w:rsidR="00ED615B" w:rsidRPr="00F7117C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 xml:space="preserve">mail, </w:t>
            </w:r>
            <w:r w:rsidRPr="00F7117C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>rrjetet sociale</w:t>
            </w:r>
            <w:r w:rsidR="00296408" w:rsidRPr="00F7117C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>, etj</w:t>
            </w:r>
            <w:r w:rsidR="00ED615B" w:rsidRPr="00F7117C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>.)</w:t>
            </w:r>
          </w:p>
        </w:tc>
      </w:tr>
      <w:tr w:rsidR="000663C5" w:rsidRPr="00F7117C" w14:paraId="1EF5D72F" w14:textId="77777777" w:rsidTr="00792B36">
        <w:trPr>
          <w:trHeight w:val="2650"/>
        </w:trPr>
        <w:tc>
          <w:tcPr>
            <w:tcW w:w="1931" w:type="dxa"/>
          </w:tcPr>
          <w:p w14:paraId="1F598BA0" w14:textId="3E489F59" w:rsidR="000663C5" w:rsidRPr="00F7117C" w:rsidRDefault="000F483C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t>Publiku</w:t>
            </w:r>
          </w:p>
        </w:tc>
        <w:tc>
          <w:tcPr>
            <w:tcW w:w="2070" w:type="dxa"/>
          </w:tcPr>
          <w:p w14:paraId="494E313F" w14:textId="28C27A8B" w:rsidR="000663C5" w:rsidRPr="00F7117C" w:rsidRDefault="00986542" w:rsidP="008E1759">
            <w:pPr>
              <w:pStyle w:val="BodyText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t>(</w:t>
            </w:r>
            <w:r w:rsidR="002A1C5B" w:rsidRPr="00F7117C">
              <w:rPr>
                <w:rFonts w:ascii="Times New Roman" w:hAnsi="Times New Roman"/>
                <w:sz w:val="24"/>
                <w:szCs w:val="24"/>
                <w:lang w:val="sq-AL"/>
              </w:rPr>
              <w:t>2</w:t>
            </w: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t>)</w:t>
            </w:r>
          </w:p>
        </w:tc>
        <w:tc>
          <w:tcPr>
            <w:tcW w:w="2070" w:type="dxa"/>
          </w:tcPr>
          <w:p w14:paraId="3DD47EB4" w14:textId="6A236D1D" w:rsidR="004E6C92" w:rsidRPr="00F7117C" w:rsidRDefault="00A2327C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Konsultim elektronik: publikimi në </w:t>
            </w:r>
            <w:r w:rsidRPr="00F7117C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RENJK </w:t>
            </w:r>
          </w:p>
          <w:p w14:paraId="57C41999" w14:textId="32E1D0C7" w:rsidR="004E6C92" w:rsidRPr="00F7117C" w:rsidRDefault="004E6C92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3098" w:type="dxa"/>
          </w:tcPr>
          <w:p w14:paraId="0DC50277" w14:textId="77777777" w:rsidR="00730C74" w:rsidRDefault="00AE3A52" w:rsidP="007C4B63">
            <w:pPr>
              <w:pStyle w:val="BodyText"/>
              <w:tabs>
                <w:tab w:val="clear" w:pos="567"/>
                <w:tab w:val="left" w:pos="517"/>
              </w:tabs>
              <w:spacing w:line="276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t>e-mail</w:t>
            </w:r>
            <w:r w:rsidR="00A2327C" w:rsidRPr="00F7117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2A1C5B" w:rsidRPr="00F7117C">
              <w:rPr>
                <w:rFonts w:ascii="Times New Roman" w:hAnsi="Times New Roman"/>
                <w:sz w:val="24"/>
                <w:szCs w:val="24"/>
                <w:lang w:val="sq-AL"/>
              </w:rPr>
              <w:t>koordinatori i Konsu</w:t>
            </w:r>
            <w:r w:rsidR="007C4B63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ltimit Publik për MB </w:t>
            </w:r>
            <w:r w:rsidR="00730C74">
              <w:rPr>
                <w:rFonts w:ascii="Times New Roman" w:hAnsi="Times New Roman"/>
                <w:sz w:val="24"/>
                <w:szCs w:val="24"/>
                <w:lang w:val="sq-AL"/>
              </w:rPr>
              <w:t>Besmira Hoxha</w:t>
            </w:r>
          </w:p>
          <w:p w14:paraId="0BD66C3D" w14:textId="51F5768C" w:rsidR="00730C74" w:rsidRDefault="00550D32" w:rsidP="00730C74">
            <w:pPr>
              <w:pStyle w:val="BodyText"/>
              <w:tabs>
                <w:tab w:val="clear" w:pos="567"/>
                <w:tab w:val="left" w:pos="517"/>
              </w:tabs>
              <w:spacing w:line="276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hyperlink r:id="rId8" w:history="1">
              <w:r w:rsidR="00057A12" w:rsidRPr="00F842E3">
                <w:rPr>
                  <w:rStyle w:val="Hyperlink"/>
                  <w:rFonts w:ascii="Times New Roman" w:hAnsi="Times New Roman"/>
                  <w:sz w:val="24"/>
                  <w:szCs w:val="24"/>
                  <w:lang w:val="sq-AL"/>
                </w:rPr>
                <w:t>besmira.hoxha@mb.gov.al</w:t>
              </w:r>
            </w:hyperlink>
            <w:r w:rsidR="00730C74">
              <w:rPr>
                <w:rStyle w:val="Hyperlink"/>
                <w:rFonts w:ascii="Times New Roman" w:hAnsi="Times New Roman"/>
                <w:color w:val="000000" w:themeColor="text1"/>
                <w:sz w:val="24"/>
                <w:szCs w:val="24"/>
                <w:u w:val="none"/>
                <w:lang w:val="sq-AL"/>
              </w:rPr>
              <w:t>.</w:t>
            </w:r>
          </w:p>
          <w:p w14:paraId="3B47A255" w14:textId="49DC0E9B" w:rsidR="00730C74" w:rsidRDefault="00FE588B" w:rsidP="00730C74">
            <w:pPr>
              <w:pStyle w:val="BodyText"/>
              <w:tabs>
                <w:tab w:val="clear" w:pos="567"/>
                <w:tab w:val="left" w:pos="517"/>
              </w:tabs>
              <w:spacing w:after="0" w:line="276" w:lineRule="auto"/>
              <w:rPr>
                <w:rStyle w:val="Hyperlink"/>
                <w:rFonts w:ascii="Times New Roman" w:hAnsi="Times New Roman"/>
                <w:color w:val="000000" w:themeColor="text1"/>
                <w:sz w:val="24"/>
                <w:szCs w:val="24"/>
                <w:u w:val="none"/>
                <w:lang w:val="sq-AL"/>
              </w:rPr>
            </w:pPr>
            <w:r>
              <w:rPr>
                <w:rStyle w:val="Hyperlink"/>
                <w:rFonts w:ascii="Times New Roman" w:hAnsi="Times New Roman"/>
                <w:color w:val="000000" w:themeColor="text1"/>
                <w:sz w:val="24"/>
                <w:szCs w:val="24"/>
                <w:u w:val="none"/>
                <w:lang w:val="sq-AL"/>
              </w:rPr>
              <w:t>specialiste</w:t>
            </w:r>
          </w:p>
          <w:p w14:paraId="3800A874" w14:textId="77777777" w:rsidR="007C4B63" w:rsidRDefault="00730C74" w:rsidP="00730C74">
            <w:pPr>
              <w:pStyle w:val="BodyText"/>
              <w:tabs>
                <w:tab w:val="clear" w:pos="567"/>
                <w:tab w:val="left" w:pos="517"/>
              </w:tabs>
              <w:spacing w:line="276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Style w:val="Hyperlink"/>
                <w:rFonts w:ascii="Times New Roman" w:hAnsi="Times New Roman"/>
                <w:color w:val="000000" w:themeColor="text1"/>
                <w:sz w:val="24"/>
                <w:szCs w:val="24"/>
                <w:u w:val="none"/>
                <w:lang w:val="sq-AL"/>
              </w:rPr>
              <w:t xml:space="preserve">Margarita Vogli </w:t>
            </w:r>
            <w:hyperlink r:id="rId9" w:history="1">
              <w:r w:rsidRPr="000310BA">
                <w:rPr>
                  <w:rStyle w:val="Hyperlink"/>
                  <w:rFonts w:ascii="Times New Roman" w:hAnsi="Times New Roman"/>
                  <w:sz w:val="24"/>
                  <w:szCs w:val="24"/>
                  <w:lang w:val="sq-AL"/>
                </w:rPr>
                <w:t>margarita.vogli@mb.gov.al</w:t>
              </w:r>
            </w:hyperlink>
            <w:r w:rsidRPr="000310BA">
              <w:rPr>
                <w:rFonts w:ascii="Times New Roman" w:hAnsi="Times New Roman"/>
                <w:sz w:val="24"/>
                <w:szCs w:val="24"/>
                <w:lang w:val="sq-AL"/>
              </w:rPr>
              <w:t>.</w:t>
            </w:r>
          </w:p>
          <w:p w14:paraId="44854201" w14:textId="470EE6BF" w:rsidR="00FE588B" w:rsidRDefault="00FE588B" w:rsidP="00FE588B">
            <w:pPr>
              <w:pStyle w:val="BodyText"/>
              <w:tabs>
                <w:tab w:val="clear" w:pos="567"/>
                <w:tab w:val="left" w:pos="517"/>
              </w:tabs>
              <w:spacing w:after="0" w:line="276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Specialiste</w:t>
            </w:r>
          </w:p>
          <w:p w14:paraId="2F2FF158" w14:textId="77777777" w:rsidR="00FE588B" w:rsidRDefault="00FE588B" w:rsidP="00730C74">
            <w:pPr>
              <w:pStyle w:val="BodyText"/>
              <w:tabs>
                <w:tab w:val="clear" w:pos="567"/>
                <w:tab w:val="left" w:pos="517"/>
              </w:tabs>
              <w:spacing w:line="276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Dorela Kararaj</w:t>
            </w:r>
          </w:p>
          <w:p w14:paraId="1916E903" w14:textId="6273E04B" w:rsidR="00FE588B" w:rsidRPr="00730C74" w:rsidRDefault="00550D32" w:rsidP="00730C74">
            <w:pPr>
              <w:pStyle w:val="BodyText"/>
              <w:tabs>
                <w:tab w:val="clear" w:pos="567"/>
                <w:tab w:val="left" w:pos="517"/>
              </w:tabs>
              <w:spacing w:line="276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hyperlink r:id="rId10" w:history="1">
              <w:r w:rsidR="00FE588B" w:rsidRPr="00150A1B">
                <w:rPr>
                  <w:rStyle w:val="Hyperlink"/>
                  <w:rFonts w:ascii="Times New Roman" w:hAnsi="Times New Roman"/>
                  <w:sz w:val="24"/>
                  <w:szCs w:val="24"/>
                  <w:lang w:val="sq-AL"/>
                </w:rPr>
                <w:t>dorela.kararaj@mb.gov.al</w:t>
              </w:r>
            </w:hyperlink>
            <w:r w:rsidR="00FE588B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</w:p>
        </w:tc>
      </w:tr>
      <w:tr w:rsidR="004E6C92" w:rsidRPr="00F7117C" w14:paraId="3C763A36" w14:textId="77777777" w:rsidTr="001C596A">
        <w:tc>
          <w:tcPr>
            <w:tcW w:w="1931" w:type="dxa"/>
          </w:tcPr>
          <w:p w14:paraId="646CBA81" w14:textId="5BAB7FC2" w:rsidR="001C596A" w:rsidRPr="00182314" w:rsidRDefault="00FE75B1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182314">
              <w:rPr>
                <w:rFonts w:ascii="Times New Roman" w:hAnsi="Times New Roman"/>
                <w:sz w:val="24"/>
                <w:szCs w:val="24"/>
                <w:lang w:val="sq-AL"/>
              </w:rPr>
              <w:t>Grupet e interesit</w:t>
            </w:r>
          </w:p>
          <w:p w14:paraId="19F1C786" w14:textId="35599DB6" w:rsidR="00E460A6" w:rsidRPr="00182314" w:rsidRDefault="00E460A6" w:rsidP="001823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2314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qytetarë</w:t>
            </w:r>
            <w:r w:rsidR="00BD4D17" w:rsidRPr="00182314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, </w:t>
            </w:r>
            <w:r w:rsidRPr="00182314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organizata të shoqërisë civile, ekspertë të fushës, </w:t>
            </w:r>
            <w:r w:rsidR="00205AB2" w:rsidRPr="00182314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Sindikata e Punonj</w:t>
            </w:r>
            <w:r w:rsidR="00FE588B" w:rsidRPr="00182314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 w:rsidR="00205AB2" w:rsidRPr="00182314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sve t</w:t>
            </w:r>
            <w:r w:rsidR="00FE588B" w:rsidRPr="00182314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 w:rsidR="00205AB2" w:rsidRPr="00182314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Policis</w:t>
            </w:r>
            <w:r w:rsidR="00FE588B" w:rsidRPr="00182314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 w:rsidR="00205AB2" w:rsidRPr="00182314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s</w:t>
            </w:r>
            <w:r w:rsidR="00FE588B" w:rsidRPr="00182314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 w:rsidR="00205AB2" w:rsidRPr="00182314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Shtetit, </w:t>
            </w:r>
            <w:r w:rsidRPr="00182314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punonj</w:t>
            </w:r>
            <w:r w:rsidR="00256F71" w:rsidRPr="00182314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 w:rsidRPr="00182314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sit e institucioneve shtet</w:t>
            </w:r>
            <w:r w:rsidR="00256F71" w:rsidRPr="00182314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 w:rsidRPr="00182314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rore t</w:t>
            </w:r>
            <w:r w:rsidR="00256F71" w:rsidRPr="00182314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 w:rsidRPr="00182314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p</w:t>
            </w:r>
            <w:r w:rsidR="00256F71" w:rsidRPr="00182314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 w:rsidRPr="00182314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rshira si:</w:t>
            </w:r>
            <w:r w:rsidRPr="00182314">
              <w:rPr>
                <w:rFonts w:ascii="Times New Roman" w:hAnsi="Times New Roman"/>
                <w:sz w:val="24"/>
                <w:szCs w:val="24"/>
              </w:rPr>
              <w:t xml:space="preserve"> Ministrisë së </w:t>
            </w:r>
            <w:r w:rsidRPr="00182314">
              <w:rPr>
                <w:rFonts w:ascii="Times New Roman" w:hAnsi="Times New Roman"/>
                <w:sz w:val="24"/>
                <w:szCs w:val="24"/>
              </w:rPr>
              <w:lastRenderedPageBreak/>
              <w:t>Brendshme, Policisë së Shtetit, Gardës së Republikës dhe Agjencisë së Mbikëqyrjes Policore, apo institucioneve t</w:t>
            </w:r>
            <w:r w:rsidR="00256F71" w:rsidRPr="00182314">
              <w:rPr>
                <w:rFonts w:ascii="Times New Roman" w:hAnsi="Times New Roman"/>
                <w:sz w:val="24"/>
                <w:szCs w:val="24"/>
              </w:rPr>
              <w:t>ë</w:t>
            </w:r>
            <w:r w:rsidRPr="00182314">
              <w:rPr>
                <w:rFonts w:ascii="Times New Roman" w:hAnsi="Times New Roman"/>
                <w:sz w:val="24"/>
                <w:szCs w:val="24"/>
              </w:rPr>
              <w:t xml:space="preserve"> tjera si IKDKPKI</w:t>
            </w:r>
            <w:r w:rsidR="00205AB2" w:rsidRPr="00182314">
              <w:rPr>
                <w:rFonts w:ascii="Times New Roman" w:hAnsi="Times New Roman"/>
                <w:sz w:val="24"/>
                <w:szCs w:val="24"/>
              </w:rPr>
              <w:t>, Komisioni i Jashtëm i Vler</w:t>
            </w:r>
            <w:r w:rsidR="00FE588B" w:rsidRPr="00182314">
              <w:rPr>
                <w:rFonts w:ascii="Times New Roman" w:hAnsi="Times New Roman"/>
                <w:sz w:val="24"/>
                <w:szCs w:val="24"/>
              </w:rPr>
              <w:t>ë</w:t>
            </w:r>
            <w:r w:rsidR="00205AB2" w:rsidRPr="00182314">
              <w:rPr>
                <w:rFonts w:ascii="Times New Roman" w:hAnsi="Times New Roman"/>
                <w:sz w:val="24"/>
                <w:szCs w:val="24"/>
              </w:rPr>
              <w:t>simit</w:t>
            </w:r>
            <w:r w:rsidRPr="00182314">
              <w:rPr>
                <w:rFonts w:ascii="Times New Roman" w:hAnsi="Times New Roman"/>
                <w:sz w:val="24"/>
                <w:szCs w:val="24"/>
              </w:rPr>
              <w:t xml:space="preserve"> etj.</w:t>
            </w:r>
          </w:p>
          <w:p w14:paraId="655CEE7B" w14:textId="2287ED83" w:rsidR="001C596A" w:rsidRPr="00F7117C" w:rsidRDefault="001C596A" w:rsidP="00E460A6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2070" w:type="dxa"/>
          </w:tcPr>
          <w:p w14:paraId="3935E436" w14:textId="0A85ACC6" w:rsidR="004E6C92" w:rsidRPr="00F7117C" w:rsidRDefault="00986542" w:rsidP="00FE3A73">
            <w:pPr>
              <w:pStyle w:val="BodyText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lastRenderedPageBreak/>
              <w:t>(</w:t>
            </w:r>
            <w:r w:rsidR="007E6CC0" w:rsidRPr="00F7117C">
              <w:rPr>
                <w:rFonts w:ascii="Times New Roman" w:hAnsi="Times New Roman"/>
                <w:sz w:val="24"/>
                <w:szCs w:val="24"/>
                <w:lang w:val="sq-AL"/>
              </w:rPr>
              <w:t>2</w:t>
            </w: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t>)</w:t>
            </w:r>
          </w:p>
        </w:tc>
        <w:tc>
          <w:tcPr>
            <w:tcW w:w="2070" w:type="dxa"/>
          </w:tcPr>
          <w:p w14:paraId="6380CB4C" w14:textId="4DA7EB67" w:rsidR="004E6C92" w:rsidRPr="00F7117C" w:rsidRDefault="003D0B47" w:rsidP="005534D4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Kontribute dhe komunikime t</w:t>
            </w:r>
            <w:r w:rsidR="008B7D5D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vazhdueshme </w:t>
            </w:r>
          </w:p>
        </w:tc>
        <w:tc>
          <w:tcPr>
            <w:tcW w:w="3098" w:type="dxa"/>
          </w:tcPr>
          <w:p w14:paraId="69F6F8CD" w14:textId="590401D4" w:rsidR="005534D4" w:rsidRPr="00914F4D" w:rsidRDefault="00914F4D" w:rsidP="00914F4D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4F4D">
              <w:rPr>
                <w:rFonts w:ascii="Times New Roman" w:hAnsi="Times New Roman"/>
                <w:sz w:val="24"/>
                <w:szCs w:val="24"/>
              </w:rPr>
              <w:t>Grupi i pun</w:t>
            </w:r>
            <w:r w:rsidR="00AE3017">
              <w:rPr>
                <w:rFonts w:ascii="Times New Roman" w:hAnsi="Times New Roman"/>
                <w:sz w:val="24"/>
                <w:szCs w:val="24"/>
              </w:rPr>
              <w:t>ë</w:t>
            </w:r>
            <w:r w:rsidRPr="00914F4D">
              <w:rPr>
                <w:rFonts w:ascii="Times New Roman" w:hAnsi="Times New Roman"/>
                <w:sz w:val="24"/>
                <w:szCs w:val="24"/>
              </w:rPr>
              <w:t>s me përfaqësues të Ministrisë së Brendshme, Policisë së Shtetit, Gardës së Republikës dhe Agjencisë së Mbikëqyrjes Policore</w:t>
            </w:r>
          </w:p>
          <w:p w14:paraId="7EF0F9BD" w14:textId="20B2787D" w:rsidR="00914F4D" w:rsidRDefault="008C4E78" w:rsidP="00914F4D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ILDKPKI</w:t>
            </w:r>
          </w:p>
          <w:p w14:paraId="06993279" w14:textId="5AD97908" w:rsidR="00287119" w:rsidRDefault="00287119" w:rsidP="00287119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Komisioni i Jashtëm i Vlerësimit</w:t>
            </w:r>
          </w:p>
          <w:p w14:paraId="64051812" w14:textId="192878C4" w:rsidR="004168FF" w:rsidRPr="00287119" w:rsidRDefault="004168FF" w:rsidP="00287119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2314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Sindikata e Punonjësve të Policisë së Shtetit</w:t>
            </w:r>
          </w:p>
          <w:p w14:paraId="3D0588C0" w14:textId="7FDE2B91" w:rsidR="00914F4D" w:rsidRPr="00914F4D" w:rsidRDefault="00914F4D" w:rsidP="00914F4D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Grupe interesi</w:t>
            </w:r>
          </w:p>
          <w:p w14:paraId="5F042116" w14:textId="35E9BE99" w:rsidR="005C42CA" w:rsidRPr="00F7117C" w:rsidRDefault="005C42CA" w:rsidP="00914F4D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</w:tbl>
    <w:p w14:paraId="1EA3EEB4" w14:textId="77777777" w:rsidR="000663C5" w:rsidRPr="00F7117C" w:rsidRDefault="000663C5" w:rsidP="008E1759">
      <w:pPr>
        <w:pStyle w:val="BodyText"/>
        <w:spacing w:line="276" w:lineRule="auto"/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12093501" w14:textId="77777777" w:rsidR="000663C5" w:rsidRPr="00F7117C" w:rsidRDefault="00D739F6" w:rsidP="008E1759">
      <w:pPr>
        <w:pStyle w:val="BodyText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F7117C">
        <w:rPr>
          <w:rFonts w:ascii="Times New Roman" w:hAnsi="Times New Roman"/>
          <w:sz w:val="24"/>
          <w:szCs w:val="24"/>
          <w:lang w:val="sq-AL"/>
        </w:rPr>
        <w:t xml:space="preserve"> Afati kohor i aktiviteteve të konsultimit (nga fillimi deri në raportim)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0663C5" w:rsidRPr="00F7117C" w14:paraId="18440303" w14:textId="77777777" w:rsidTr="0013257E">
        <w:tc>
          <w:tcPr>
            <w:tcW w:w="9062" w:type="dxa"/>
          </w:tcPr>
          <w:p w14:paraId="06431107" w14:textId="77777777" w:rsidR="000663C5" w:rsidRPr="00F7117C" w:rsidRDefault="000663C5" w:rsidP="006422A4">
            <w:pPr>
              <w:pStyle w:val="BodyText"/>
              <w:tabs>
                <w:tab w:val="left" w:pos="738"/>
              </w:tabs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F7117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List</w:t>
            </w:r>
            <w:r w:rsidR="00CE468E" w:rsidRPr="00F7117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a e të gjitha aktiviteteve t</w:t>
            </w:r>
            <w:r w:rsidR="00296408" w:rsidRPr="00F7117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="00CE468E" w:rsidRPr="00F7117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 parashikuara të konsultimit me datën e përafërt të zbatimit.</w:t>
            </w:r>
          </w:p>
          <w:p w14:paraId="41332D86" w14:textId="6ABB2B7A" w:rsidR="00914F4D" w:rsidRDefault="00914F4D" w:rsidP="00914F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4F4D">
              <w:rPr>
                <w:rFonts w:ascii="Times New Roman" w:hAnsi="Times New Roman"/>
                <w:sz w:val="24"/>
                <w:szCs w:val="24"/>
              </w:rPr>
              <w:t xml:space="preserve">Ky projektligj është hartuar nga grupi i punës, i ngritur me </w:t>
            </w:r>
            <w:r w:rsidR="0026491F">
              <w:rPr>
                <w:rFonts w:ascii="Times New Roman" w:hAnsi="Times New Roman"/>
                <w:sz w:val="24"/>
                <w:szCs w:val="24"/>
              </w:rPr>
              <w:t>u</w:t>
            </w:r>
            <w:r w:rsidRPr="00914F4D">
              <w:rPr>
                <w:rFonts w:ascii="Times New Roman" w:hAnsi="Times New Roman"/>
                <w:sz w:val="24"/>
                <w:szCs w:val="24"/>
              </w:rPr>
              <w:t xml:space="preserve">rdhër të </w:t>
            </w:r>
            <w:r w:rsidR="0026491F">
              <w:rPr>
                <w:rFonts w:ascii="Times New Roman" w:hAnsi="Times New Roman"/>
                <w:sz w:val="24"/>
                <w:szCs w:val="24"/>
              </w:rPr>
              <w:t>m</w:t>
            </w:r>
            <w:r w:rsidRPr="00914F4D">
              <w:rPr>
                <w:rFonts w:ascii="Times New Roman" w:hAnsi="Times New Roman"/>
                <w:sz w:val="24"/>
                <w:szCs w:val="24"/>
              </w:rPr>
              <w:t>inistrit të Brendshëm nr.26 datë 21.02.2022, me përfaqësues të Ministrisë së Brendshme, Policisë së Shtetit, Gardës së Republikës dhe Agjencisë së Mbikëqyrjes Policore, njëkohësisht edhe grupe interesi.</w:t>
            </w:r>
          </w:p>
          <w:p w14:paraId="04DD9926" w14:textId="31771A28" w:rsidR="00914F4D" w:rsidRPr="00914F4D" w:rsidRDefault="00914F4D" w:rsidP="00914F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4F4D">
              <w:rPr>
                <w:rFonts w:ascii="Times New Roman" w:hAnsi="Times New Roman"/>
                <w:sz w:val="24"/>
                <w:szCs w:val="24"/>
              </w:rPr>
              <w:t xml:space="preserve"> Në hartimin e projektligjit janë marrë në konsideratë edhe sugjerime të ngritura nga ILDKPKI si organ i ndihmës në kontrollin dhe vlerësimin e kriterit të pasurisë.</w:t>
            </w:r>
          </w:p>
          <w:p w14:paraId="4448F32A" w14:textId="77777777" w:rsidR="00914F4D" w:rsidRPr="00914F4D" w:rsidRDefault="00914F4D" w:rsidP="00914F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DA55A1D" w14:textId="77777777" w:rsidR="00914F4D" w:rsidRPr="00914F4D" w:rsidRDefault="00914F4D" w:rsidP="00914F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4F4D">
              <w:rPr>
                <w:rFonts w:ascii="Times New Roman" w:hAnsi="Times New Roman"/>
                <w:sz w:val="24"/>
                <w:szCs w:val="24"/>
              </w:rPr>
              <w:t xml:space="preserve">Ky projektligj është konsultuar në mbledhjet e grupit të punës, përkatësisht në datat 25.02.2022, 02.03.2022 dhe 08.03.2022. </w:t>
            </w:r>
          </w:p>
          <w:p w14:paraId="39FF754E" w14:textId="08EA7360" w:rsidR="000663C5" w:rsidRPr="00F7117C" w:rsidRDefault="000663C5" w:rsidP="00536389">
            <w:pPr>
              <w:pStyle w:val="BodyText"/>
              <w:tabs>
                <w:tab w:val="clear" w:pos="567"/>
                <w:tab w:val="left" w:pos="517"/>
              </w:tabs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</w:tc>
      </w:tr>
    </w:tbl>
    <w:p w14:paraId="04343D1F" w14:textId="77777777" w:rsidR="000663C5" w:rsidRPr="00F7117C" w:rsidRDefault="000663C5" w:rsidP="008E1759">
      <w:pPr>
        <w:pStyle w:val="BodyText"/>
        <w:spacing w:line="276" w:lineRule="auto"/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6319761F" w14:textId="77777777" w:rsidR="000663C5" w:rsidRPr="00F7117C" w:rsidRDefault="00316BF2" w:rsidP="008E1759">
      <w:pPr>
        <w:pStyle w:val="BodyText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F7117C">
        <w:rPr>
          <w:rFonts w:ascii="Times New Roman" w:hAnsi="Times New Roman"/>
          <w:sz w:val="24"/>
          <w:szCs w:val="24"/>
          <w:lang w:val="sq-AL"/>
        </w:rPr>
        <w:t>Burimet e nevojshme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0663C5" w:rsidRPr="00F7117C" w14:paraId="0B1371D5" w14:textId="77777777" w:rsidTr="0013257E">
        <w:tc>
          <w:tcPr>
            <w:tcW w:w="9062" w:type="dxa"/>
          </w:tcPr>
          <w:p w14:paraId="62D57560" w14:textId="6F02D06C" w:rsidR="000663C5" w:rsidRPr="00F7117C" w:rsidRDefault="00316BF2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F7117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P</w:t>
            </w:r>
            <w:r w:rsidR="00296408" w:rsidRPr="00F7117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F7117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rshkruani nr. e stafit t</w:t>
            </w:r>
            <w:r w:rsidR="00296408" w:rsidRPr="00F7117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F7117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 nevojsh</w:t>
            </w:r>
            <w:r w:rsidR="00296408" w:rsidRPr="00F7117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F7117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m, mjetet financiare dhe teknike t</w:t>
            </w:r>
            <w:r w:rsidR="00296408" w:rsidRPr="00F7117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F7117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 nevojshme etj.</w:t>
            </w:r>
          </w:p>
          <w:p w14:paraId="0A2FBB11" w14:textId="2402C218" w:rsidR="006232FA" w:rsidRDefault="006232FA" w:rsidP="00DC562B">
            <w:pPr>
              <w:pStyle w:val="BodyText"/>
              <w:spacing w:line="276" w:lineRule="auto"/>
              <w:jc w:val="both"/>
              <w:rPr>
                <w:rStyle w:val="CommentReference"/>
                <w:rFonts w:ascii="Times New Roman" w:hAnsi="Times New Roman"/>
                <w:b/>
                <w:i/>
                <w:iCs/>
                <w:sz w:val="24"/>
                <w:szCs w:val="24"/>
                <w:lang w:val="sq-AL"/>
              </w:rPr>
            </w:pPr>
            <w:r w:rsidRPr="00DC562B">
              <w:rPr>
                <w:rStyle w:val="CommentReference"/>
                <w:rFonts w:ascii="Times New Roman" w:hAnsi="Times New Roman"/>
                <w:b/>
                <w:i/>
                <w:iCs/>
                <w:sz w:val="24"/>
                <w:szCs w:val="24"/>
                <w:lang w:val="sq-AL"/>
              </w:rPr>
              <w:t>Burime njerëzore të nevojshme:</w:t>
            </w:r>
          </w:p>
          <w:p w14:paraId="6B94BC57" w14:textId="1025363D" w:rsidR="009061A0" w:rsidRPr="009061A0" w:rsidRDefault="009061A0" w:rsidP="009061A0">
            <w:pPr>
              <w:numPr>
                <w:ilvl w:val="0"/>
                <w:numId w:val="11"/>
              </w:numPr>
              <w:tabs>
                <w:tab w:val="left" w:pos="517"/>
              </w:tabs>
              <w:spacing w:after="120" w:line="276" w:lineRule="auto"/>
              <w:ind w:left="540"/>
              <w:jc w:val="both"/>
              <w:rPr>
                <w:rFonts w:ascii="Times New Roman" w:eastAsia="MS Mincho" w:hAnsi="Times New Roman"/>
                <w:sz w:val="24"/>
                <w:szCs w:val="24"/>
                <w:lang w:val="sq-AL"/>
              </w:rPr>
            </w:pPr>
            <w:r w:rsidRPr="009061A0">
              <w:rPr>
                <w:rFonts w:ascii="Times New Roman" w:eastAsia="MS Mincho" w:hAnsi="Times New Roman"/>
                <w:sz w:val="24"/>
                <w:szCs w:val="24"/>
                <w:lang w:val="sq-AL"/>
              </w:rPr>
              <w:t>Grupi i punës</w:t>
            </w:r>
            <w:r w:rsidRPr="009061A0">
              <w:rPr>
                <w:rFonts w:ascii="Calibri" w:hAnsi="Calibri"/>
              </w:rPr>
              <w:t xml:space="preserve"> </w:t>
            </w:r>
            <w:r w:rsidRPr="009061A0">
              <w:rPr>
                <w:rFonts w:ascii="Times New Roman" w:hAnsi="Times New Roman"/>
                <w:sz w:val="24"/>
                <w:szCs w:val="24"/>
              </w:rPr>
              <w:t>i ngritur me urdhër të ministrit të Brendshëm nr.26 datë 21.02.2022</w:t>
            </w:r>
            <w:r w:rsidR="00A55329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440A35D0" w14:textId="7E9E8CB6" w:rsidR="009061A0" w:rsidRPr="009061A0" w:rsidRDefault="009061A0" w:rsidP="009061A0">
            <w:pPr>
              <w:numPr>
                <w:ilvl w:val="0"/>
                <w:numId w:val="11"/>
              </w:numPr>
              <w:tabs>
                <w:tab w:val="left" w:pos="517"/>
              </w:tabs>
              <w:spacing w:after="120" w:line="276" w:lineRule="auto"/>
              <w:ind w:left="540"/>
              <w:jc w:val="both"/>
              <w:rPr>
                <w:rFonts w:ascii="Times New Roman" w:eastAsia="MS Mincho" w:hAnsi="Times New Roman"/>
                <w:sz w:val="24"/>
                <w:szCs w:val="24"/>
                <w:lang w:val="sq-AL"/>
              </w:rPr>
            </w:pPr>
            <w:r w:rsidRPr="009061A0">
              <w:rPr>
                <w:rFonts w:ascii="Times New Roman" w:hAnsi="Times New Roman"/>
                <w:sz w:val="24"/>
                <w:szCs w:val="24"/>
              </w:rPr>
              <w:t>ILDKPKI</w:t>
            </w:r>
            <w:r w:rsidR="00A55329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56BF4F18" w14:textId="2389180E" w:rsidR="009061A0" w:rsidRPr="009061A0" w:rsidRDefault="009061A0" w:rsidP="009061A0">
            <w:pPr>
              <w:numPr>
                <w:ilvl w:val="0"/>
                <w:numId w:val="11"/>
              </w:numPr>
              <w:tabs>
                <w:tab w:val="left" w:pos="517"/>
              </w:tabs>
              <w:spacing w:after="120" w:line="276" w:lineRule="auto"/>
              <w:ind w:left="540"/>
              <w:jc w:val="both"/>
              <w:rPr>
                <w:rFonts w:ascii="Times New Roman" w:eastAsia="MS Mincho" w:hAnsi="Times New Roman"/>
                <w:sz w:val="24"/>
                <w:szCs w:val="24"/>
                <w:lang w:val="sq-AL"/>
              </w:rPr>
            </w:pPr>
            <w:r w:rsidRPr="009061A0">
              <w:rPr>
                <w:rFonts w:ascii="Times New Roman" w:hAnsi="Times New Roman"/>
                <w:sz w:val="24"/>
                <w:szCs w:val="24"/>
              </w:rPr>
              <w:t>Komisioni i Jasht</w:t>
            </w:r>
            <w:r w:rsidR="00FE588B">
              <w:rPr>
                <w:rFonts w:ascii="Times New Roman" w:hAnsi="Times New Roman"/>
                <w:sz w:val="24"/>
                <w:szCs w:val="24"/>
              </w:rPr>
              <w:t>ë</w:t>
            </w:r>
            <w:r w:rsidRPr="009061A0">
              <w:rPr>
                <w:rFonts w:ascii="Times New Roman" w:hAnsi="Times New Roman"/>
                <w:sz w:val="24"/>
                <w:szCs w:val="24"/>
              </w:rPr>
              <w:t>m i Vler</w:t>
            </w:r>
            <w:r w:rsidR="00FE588B">
              <w:rPr>
                <w:rFonts w:ascii="Times New Roman" w:hAnsi="Times New Roman"/>
                <w:sz w:val="24"/>
                <w:szCs w:val="24"/>
              </w:rPr>
              <w:t>ë</w:t>
            </w:r>
            <w:r w:rsidRPr="009061A0">
              <w:rPr>
                <w:rFonts w:ascii="Times New Roman" w:hAnsi="Times New Roman"/>
                <w:sz w:val="24"/>
                <w:szCs w:val="24"/>
              </w:rPr>
              <w:t>simit</w:t>
            </w:r>
            <w:r w:rsidR="00A55329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044A2018" w14:textId="64F6DF34" w:rsidR="009061A0" w:rsidRPr="009061A0" w:rsidRDefault="009061A0" w:rsidP="009061A0">
            <w:pPr>
              <w:numPr>
                <w:ilvl w:val="0"/>
                <w:numId w:val="10"/>
              </w:numPr>
              <w:tabs>
                <w:tab w:val="left" w:pos="567"/>
              </w:tabs>
              <w:spacing w:after="120" w:line="276" w:lineRule="auto"/>
              <w:ind w:left="540"/>
              <w:jc w:val="both"/>
              <w:rPr>
                <w:rFonts w:ascii="Times New Roman" w:eastAsia="MS Mincho" w:hAnsi="Times New Roman"/>
                <w:sz w:val="24"/>
                <w:szCs w:val="24"/>
                <w:lang w:val="sq-AL"/>
              </w:rPr>
            </w:pPr>
            <w:r w:rsidRPr="009061A0">
              <w:rPr>
                <w:rFonts w:ascii="Times New Roman" w:eastAsia="MS Mincho" w:hAnsi="Times New Roman"/>
                <w:sz w:val="24"/>
                <w:szCs w:val="24"/>
                <w:lang w:val="sq-AL"/>
              </w:rPr>
              <w:t>Drejtoria e P</w:t>
            </w:r>
            <w:r w:rsidR="00A55329">
              <w:rPr>
                <w:rFonts w:ascii="Times New Roman" w:eastAsia="MS Mincho" w:hAnsi="Times New Roman"/>
                <w:sz w:val="24"/>
                <w:szCs w:val="24"/>
                <w:lang w:val="sq-AL"/>
              </w:rPr>
              <w:t>olitikave dhe Strategjive në MB;</w:t>
            </w:r>
          </w:p>
          <w:p w14:paraId="2ABDDA10" w14:textId="6F65B2FA" w:rsidR="009061A0" w:rsidRPr="009061A0" w:rsidRDefault="009061A0" w:rsidP="009061A0">
            <w:pPr>
              <w:numPr>
                <w:ilvl w:val="0"/>
                <w:numId w:val="10"/>
              </w:numPr>
              <w:tabs>
                <w:tab w:val="left" w:pos="567"/>
              </w:tabs>
              <w:spacing w:after="120" w:line="276" w:lineRule="auto"/>
              <w:ind w:left="540" w:hanging="180"/>
              <w:jc w:val="both"/>
              <w:rPr>
                <w:rFonts w:ascii="Times New Roman" w:eastAsia="MS Mincho" w:hAnsi="Times New Roman"/>
                <w:sz w:val="24"/>
                <w:szCs w:val="24"/>
                <w:lang w:val="sq-AL"/>
              </w:rPr>
            </w:pPr>
            <w:r w:rsidRPr="009061A0">
              <w:rPr>
                <w:rFonts w:ascii="Times New Roman" w:eastAsia="MS Mincho" w:hAnsi="Times New Roman"/>
                <w:sz w:val="24"/>
                <w:szCs w:val="24"/>
                <w:lang w:val="sq-AL"/>
              </w:rPr>
              <w:t xml:space="preserve">Drejtoria e Programimit, Standardizimit dhe Harmonizimit të Kuadrit </w:t>
            </w:r>
            <w:r w:rsidR="00A55329">
              <w:rPr>
                <w:rFonts w:ascii="Times New Roman" w:eastAsia="MS Mincho" w:hAnsi="Times New Roman"/>
                <w:sz w:val="24"/>
                <w:szCs w:val="24"/>
                <w:lang w:val="sq-AL"/>
              </w:rPr>
              <w:t>Rregullator në MB;</w:t>
            </w:r>
          </w:p>
          <w:p w14:paraId="50636B22" w14:textId="5F29BF24" w:rsidR="009061A0" w:rsidRPr="009061A0" w:rsidRDefault="009061A0" w:rsidP="009061A0">
            <w:pPr>
              <w:numPr>
                <w:ilvl w:val="0"/>
                <w:numId w:val="10"/>
              </w:numPr>
              <w:tabs>
                <w:tab w:val="left" w:pos="567"/>
              </w:tabs>
              <w:spacing w:after="120" w:line="276" w:lineRule="auto"/>
              <w:ind w:left="540"/>
              <w:jc w:val="both"/>
              <w:rPr>
                <w:rFonts w:ascii="Times New Roman" w:eastAsia="MS Mincho" w:hAnsi="Times New Roman"/>
                <w:sz w:val="24"/>
                <w:szCs w:val="24"/>
                <w:lang w:val="sq-AL"/>
              </w:rPr>
            </w:pPr>
            <w:r w:rsidRPr="009061A0">
              <w:rPr>
                <w:rFonts w:ascii="Times New Roman" w:eastAsia="MS Mincho" w:hAnsi="Times New Roman"/>
                <w:sz w:val="24"/>
                <w:szCs w:val="24"/>
                <w:lang w:val="sq-AL"/>
              </w:rPr>
              <w:t>Drejtoria Juridike, Drejtoria e Buxhetit dhe Menaxhimit Financiar, Drejtoria e Burimeve Njer</w:t>
            </w:r>
            <w:r w:rsidR="00FE588B">
              <w:rPr>
                <w:rFonts w:ascii="Times New Roman" w:eastAsia="MS Mincho" w:hAnsi="Times New Roman"/>
                <w:sz w:val="24"/>
                <w:szCs w:val="24"/>
                <w:lang w:val="sq-AL"/>
              </w:rPr>
              <w:t>ë</w:t>
            </w:r>
            <w:r w:rsidRPr="009061A0">
              <w:rPr>
                <w:rFonts w:ascii="Times New Roman" w:eastAsia="MS Mincho" w:hAnsi="Times New Roman"/>
                <w:sz w:val="24"/>
                <w:szCs w:val="24"/>
                <w:lang w:val="sq-AL"/>
              </w:rPr>
              <w:t xml:space="preserve">zore </w:t>
            </w:r>
            <w:r w:rsidR="00A55329">
              <w:rPr>
                <w:rFonts w:ascii="Times New Roman" w:eastAsia="MS Mincho" w:hAnsi="Times New Roman"/>
                <w:sz w:val="24"/>
                <w:szCs w:val="24"/>
                <w:lang w:val="sq-AL"/>
              </w:rPr>
              <w:t>(Sektori i Trajnimeve) në DPPSH;</w:t>
            </w:r>
          </w:p>
          <w:p w14:paraId="1111D098" w14:textId="05386698" w:rsidR="009061A0" w:rsidRPr="009061A0" w:rsidRDefault="009061A0" w:rsidP="009061A0">
            <w:pPr>
              <w:numPr>
                <w:ilvl w:val="0"/>
                <w:numId w:val="10"/>
              </w:numPr>
              <w:tabs>
                <w:tab w:val="left" w:pos="567"/>
              </w:tabs>
              <w:spacing w:after="120" w:line="276" w:lineRule="auto"/>
              <w:ind w:left="540"/>
              <w:jc w:val="both"/>
              <w:rPr>
                <w:rFonts w:ascii="Times New Roman" w:eastAsia="MS Mincho" w:hAnsi="Times New Roman"/>
                <w:sz w:val="24"/>
                <w:szCs w:val="24"/>
                <w:lang w:val="sq-AL"/>
              </w:rPr>
            </w:pPr>
            <w:r w:rsidRPr="009061A0">
              <w:rPr>
                <w:rFonts w:ascii="Times New Roman" w:eastAsia="MS Mincho" w:hAnsi="Times New Roman"/>
                <w:sz w:val="24"/>
                <w:szCs w:val="24"/>
                <w:lang w:val="sq-AL"/>
              </w:rPr>
              <w:t>Sektori i Informimit t</w:t>
            </w:r>
            <w:r w:rsidR="00FE588B">
              <w:rPr>
                <w:rFonts w:ascii="Times New Roman" w:eastAsia="MS Mincho" w:hAnsi="Times New Roman"/>
                <w:sz w:val="24"/>
                <w:szCs w:val="24"/>
                <w:lang w:val="sq-AL"/>
              </w:rPr>
              <w:t>ë</w:t>
            </w:r>
            <w:r w:rsidR="00A55329">
              <w:rPr>
                <w:rFonts w:ascii="Times New Roman" w:eastAsia="MS Mincho" w:hAnsi="Times New Roman"/>
                <w:sz w:val="24"/>
                <w:szCs w:val="24"/>
                <w:lang w:val="sq-AL"/>
              </w:rPr>
              <w:t xml:space="preserve"> Brendsh</w:t>
            </w:r>
            <w:r w:rsidR="00FE588B">
              <w:rPr>
                <w:rFonts w:ascii="Times New Roman" w:eastAsia="MS Mincho" w:hAnsi="Times New Roman"/>
                <w:sz w:val="24"/>
                <w:szCs w:val="24"/>
                <w:lang w:val="sq-AL"/>
              </w:rPr>
              <w:t>ë</w:t>
            </w:r>
            <w:r w:rsidRPr="009061A0">
              <w:rPr>
                <w:rFonts w:ascii="Times New Roman" w:eastAsia="MS Mincho" w:hAnsi="Times New Roman"/>
                <w:sz w:val="24"/>
                <w:szCs w:val="24"/>
                <w:lang w:val="sq-AL"/>
              </w:rPr>
              <w:t>m etj., n</w:t>
            </w:r>
            <w:r w:rsidR="00FE588B">
              <w:rPr>
                <w:rFonts w:ascii="Times New Roman" w:eastAsia="MS Mincho" w:hAnsi="Times New Roman"/>
                <w:sz w:val="24"/>
                <w:szCs w:val="24"/>
                <w:lang w:val="sq-AL"/>
              </w:rPr>
              <w:t>ë</w:t>
            </w:r>
            <w:r w:rsidRPr="009061A0">
              <w:rPr>
                <w:rFonts w:ascii="Times New Roman" w:eastAsia="MS Mincho" w:hAnsi="Times New Roman"/>
                <w:sz w:val="24"/>
                <w:szCs w:val="24"/>
                <w:lang w:val="sq-AL"/>
              </w:rPr>
              <w:t xml:space="preserve"> Gard</w:t>
            </w:r>
            <w:r w:rsidR="00FE588B">
              <w:rPr>
                <w:rFonts w:ascii="Times New Roman" w:eastAsia="MS Mincho" w:hAnsi="Times New Roman"/>
                <w:sz w:val="24"/>
                <w:szCs w:val="24"/>
                <w:lang w:val="sq-AL"/>
              </w:rPr>
              <w:t>ë</w:t>
            </w:r>
            <w:r w:rsidRPr="009061A0">
              <w:rPr>
                <w:rFonts w:ascii="Times New Roman" w:eastAsia="MS Mincho" w:hAnsi="Times New Roman"/>
                <w:sz w:val="24"/>
                <w:szCs w:val="24"/>
                <w:lang w:val="sq-AL"/>
              </w:rPr>
              <w:t>n e Republik</w:t>
            </w:r>
            <w:r w:rsidR="00FE588B">
              <w:rPr>
                <w:rFonts w:ascii="Times New Roman" w:eastAsia="MS Mincho" w:hAnsi="Times New Roman"/>
                <w:sz w:val="24"/>
                <w:szCs w:val="24"/>
                <w:lang w:val="sq-AL"/>
              </w:rPr>
              <w:t>ë</w:t>
            </w:r>
            <w:r w:rsidRPr="009061A0">
              <w:rPr>
                <w:rFonts w:ascii="Times New Roman" w:eastAsia="MS Mincho" w:hAnsi="Times New Roman"/>
                <w:sz w:val="24"/>
                <w:szCs w:val="24"/>
                <w:lang w:val="sq-AL"/>
              </w:rPr>
              <w:t>s</w:t>
            </w:r>
            <w:r w:rsidR="00A55329">
              <w:rPr>
                <w:rFonts w:ascii="Times New Roman" w:eastAsia="MS Mincho" w:hAnsi="Times New Roman"/>
                <w:sz w:val="24"/>
                <w:szCs w:val="24"/>
                <w:lang w:val="sq-AL"/>
              </w:rPr>
              <w:t>;</w:t>
            </w:r>
          </w:p>
          <w:p w14:paraId="737C1781" w14:textId="1BE99198" w:rsidR="009061A0" w:rsidRPr="009061A0" w:rsidRDefault="009061A0" w:rsidP="009061A0">
            <w:pPr>
              <w:numPr>
                <w:ilvl w:val="0"/>
                <w:numId w:val="11"/>
              </w:numPr>
              <w:tabs>
                <w:tab w:val="left" w:pos="517"/>
              </w:tabs>
              <w:spacing w:after="120" w:line="276" w:lineRule="auto"/>
              <w:ind w:left="540"/>
              <w:jc w:val="both"/>
              <w:rPr>
                <w:rFonts w:ascii="Times New Roman" w:eastAsia="MS Mincho" w:hAnsi="Times New Roman"/>
                <w:sz w:val="24"/>
                <w:szCs w:val="24"/>
                <w:lang w:val="sq-AL"/>
              </w:rPr>
            </w:pPr>
            <w:r w:rsidRPr="009061A0">
              <w:rPr>
                <w:rFonts w:ascii="Times New Roman" w:eastAsia="MS Mincho" w:hAnsi="Times New Roman"/>
                <w:sz w:val="24"/>
                <w:szCs w:val="24"/>
                <w:lang w:val="sq-AL"/>
              </w:rPr>
              <w:lastRenderedPageBreak/>
              <w:t>Drejtoria e Inspektimit dhe Ankesave, Drejtoria e Vler</w:t>
            </w:r>
            <w:r w:rsidR="00FE588B">
              <w:rPr>
                <w:rFonts w:ascii="Times New Roman" w:eastAsia="MS Mincho" w:hAnsi="Times New Roman"/>
                <w:sz w:val="24"/>
                <w:szCs w:val="24"/>
                <w:lang w:val="sq-AL"/>
              </w:rPr>
              <w:t>ë</w:t>
            </w:r>
            <w:r w:rsidRPr="009061A0">
              <w:rPr>
                <w:rFonts w:ascii="Times New Roman" w:eastAsia="MS Mincho" w:hAnsi="Times New Roman"/>
                <w:sz w:val="24"/>
                <w:szCs w:val="24"/>
                <w:lang w:val="sq-AL"/>
              </w:rPr>
              <w:t>simit Kalimtar e Periodik etj., n</w:t>
            </w:r>
            <w:r w:rsidR="00FE588B">
              <w:rPr>
                <w:rFonts w:ascii="Times New Roman" w:eastAsia="MS Mincho" w:hAnsi="Times New Roman"/>
                <w:sz w:val="24"/>
                <w:szCs w:val="24"/>
                <w:lang w:val="sq-AL"/>
              </w:rPr>
              <w:t>ë</w:t>
            </w:r>
            <w:r w:rsidRPr="009061A0">
              <w:rPr>
                <w:rFonts w:ascii="Times New Roman" w:eastAsia="MS Mincho" w:hAnsi="Times New Roman"/>
                <w:sz w:val="24"/>
                <w:szCs w:val="24"/>
                <w:lang w:val="sq-AL"/>
              </w:rPr>
              <w:t xml:space="preserve"> Agjencin</w:t>
            </w:r>
            <w:r w:rsidR="00FE588B">
              <w:rPr>
                <w:rFonts w:ascii="Times New Roman" w:eastAsia="MS Mincho" w:hAnsi="Times New Roman"/>
                <w:sz w:val="24"/>
                <w:szCs w:val="24"/>
                <w:lang w:val="sq-AL"/>
              </w:rPr>
              <w:t>ë</w:t>
            </w:r>
            <w:r w:rsidRPr="009061A0">
              <w:rPr>
                <w:rFonts w:ascii="Times New Roman" w:eastAsia="MS Mincho" w:hAnsi="Times New Roman"/>
                <w:sz w:val="24"/>
                <w:szCs w:val="24"/>
                <w:lang w:val="sq-AL"/>
              </w:rPr>
              <w:t xml:space="preserve"> e Mbikëqyrjes Pol</w:t>
            </w:r>
            <w:r w:rsidR="00D17638">
              <w:rPr>
                <w:rFonts w:ascii="Times New Roman" w:eastAsia="MS Mincho" w:hAnsi="Times New Roman"/>
                <w:sz w:val="24"/>
                <w:szCs w:val="24"/>
                <w:lang w:val="sq-AL"/>
              </w:rPr>
              <w:t>icore</w:t>
            </w:r>
            <w:bookmarkStart w:id="1" w:name="_GoBack"/>
            <w:bookmarkEnd w:id="1"/>
            <w:r w:rsidR="00210BD5">
              <w:rPr>
                <w:rFonts w:ascii="Times New Roman" w:eastAsia="MS Mincho" w:hAnsi="Times New Roman"/>
                <w:sz w:val="24"/>
                <w:szCs w:val="24"/>
                <w:lang w:val="sq-AL"/>
              </w:rPr>
              <w:t>;</w:t>
            </w:r>
          </w:p>
          <w:p w14:paraId="18DCD99B" w14:textId="077E30DD" w:rsidR="009061A0" w:rsidRPr="009061A0" w:rsidRDefault="009061A0" w:rsidP="00DC562B">
            <w:pPr>
              <w:numPr>
                <w:ilvl w:val="0"/>
                <w:numId w:val="11"/>
              </w:numPr>
              <w:tabs>
                <w:tab w:val="left" w:pos="517"/>
              </w:tabs>
              <w:spacing w:after="120" w:line="276" w:lineRule="auto"/>
              <w:ind w:left="540"/>
              <w:jc w:val="both"/>
              <w:rPr>
                <w:rFonts w:ascii="Times New Roman" w:eastAsia="MS Mincho" w:hAnsi="Times New Roman"/>
                <w:sz w:val="24"/>
                <w:szCs w:val="24"/>
                <w:lang w:val="sq-AL"/>
              </w:rPr>
            </w:pPr>
            <w:r w:rsidRPr="009061A0">
              <w:rPr>
                <w:rFonts w:ascii="Times New Roman" w:eastAsia="MS Mincho" w:hAnsi="Times New Roman"/>
                <w:sz w:val="24"/>
                <w:szCs w:val="24"/>
                <w:lang w:val="sq-AL"/>
              </w:rPr>
              <w:t>Koordinatori për konsultimin në MB, për mbledhjen e mendimeve nëpërmjet RENJK.</w:t>
            </w:r>
          </w:p>
          <w:p w14:paraId="6B1CCBF0" w14:textId="1E2D8804" w:rsidR="006232FA" w:rsidRPr="00DC562B" w:rsidRDefault="006232FA" w:rsidP="00DC562B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b/>
                <w:i/>
                <w:iCs/>
                <w:color w:val="000000" w:themeColor="text1"/>
                <w:sz w:val="24"/>
                <w:szCs w:val="24"/>
                <w:lang w:val="sq-AL"/>
              </w:rPr>
            </w:pPr>
            <w:r w:rsidRPr="00DC562B">
              <w:rPr>
                <w:rFonts w:ascii="Times New Roman" w:hAnsi="Times New Roman"/>
                <w:b/>
                <w:i/>
                <w:iCs/>
                <w:color w:val="000000" w:themeColor="text1"/>
                <w:sz w:val="24"/>
                <w:szCs w:val="24"/>
                <w:lang w:val="sq-AL"/>
              </w:rPr>
              <w:t>Burime financiare të nevojshme:</w:t>
            </w:r>
          </w:p>
          <w:p w14:paraId="7139385D" w14:textId="5E36BF09" w:rsidR="003B731B" w:rsidRPr="00F12EC3" w:rsidRDefault="003B731B" w:rsidP="00DC562B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Hartimi i këtij projektligji </w:t>
            </w:r>
            <w:r w:rsidR="00765708">
              <w:rPr>
                <w:rFonts w:ascii="Times New Roman" w:hAnsi="Times New Roman"/>
                <w:sz w:val="24"/>
                <w:szCs w:val="24"/>
                <w:lang w:val="sq-AL"/>
              </w:rPr>
              <w:t>nuk shoqërohet me efekte financiare</w:t>
            </w:r>
            <w:r w:rsidR="00D73876">
              <w:rPr>
                <w:rFonts w:ascii="Times New Roman" w:hAnsi="Times New Roman"/>
                <w:sz w:val="24"/>
                <w:szCs w:val="24"/>
                <w:lang w:val="sq-AL"/>
              </w:rPr>
              <w:t>.</w:t>
            </w:r>
          </w:p>
          <w:p w14:paraId="04BCE54C" w14:textId="1A4D6D23" w:rsidR="006232FA" w:rsidRPr="00B31D7E" w:rsidRDefault="006232FA" w:rsidP="00B31D7E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b/>
                <w:i/>
                <w:iCs/>
                <w:color w:val="000000" w:themeColor="text1"/>
                <w:sz w:val="24"/>
                <w:szCs w:val="24"/>
                <w:lang w:val="sq-AL"/>
              </w:rPr>
            </w:pPr>
            <w:r w:rsidRPr="00B31D7E">
              <w:rPr>
                <w:rFonts w:ascii="Times New Roman" w:hAnsi="Times New Roman"/>
                <w:b/>
                <w:i/>
                <w:iCs/>
                <w:color w:val="000000" w:themeColor="text1"/>
                <w:sz w:val="24"/>
                <w:szCs w:val="24"/>
                <w:lang w:val="sq-AL"/>
              </w:rPr>
              <w:t>Pajisje të nevojshme:</w:t>
            </w:r>
          </w:p>
          <w:p w14:paraId="105AEBC4" w14:textId="55A3EB83" w:rsidR="000663C5" w:rsidRPr="00F7117C" w:rsidRDefault="00B27DEA" w:rsidP="00B31D7E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</w:pPr>
            <w:r w:rsidRPr="00F7117C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>Laptop, projektor, të siguruara nga institucioni i MB.</w:t>
            </w:r>
          </w:p>
        </w:tc>
      </w:tr>
    </w:tbl>
    <w:p w14:paraId="67F2CEA3" w14:textId="37456BAF" w:rsidR="00316BF2" w:rsidRPr="00F7117C" w:rsidRDefault="00316BF2" w:rsidP="008E1759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68EE40A5" w14:textId="77777777" w:rsidR="000663C5" w:rsidRPr="00F7117C" w:rsidRDefault="00316BF2" w:rsidP="008E1759">
      <w:pPr>
        <w:pStyle w:val="BodyText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F7117C">
        <w:rPr>
          <w:rFonts w:ascii="Times New Roman" w:hAnsi="Times New Roman"/>
          <w:sz w:val="24"/>
          <w:szCs w:val="24"/>
          <w:lang w:val="sq-AL"/>
        </w:rPr>
        <w:t>Mbledhja e p</w:t>
      </w:r>
      <w:r w:rsidR="00296408" w:rsidRPr="00F7117C">
        <w:rPr>
          <w:rFonts w:ascii="Times New Roman" w:hAnsi="Times New Roman"/>
          <w:sz w:val="24"/>
          <w:szCs w:val="24"/>
          <w:lang w:val="sq-AL"/>
        </w:rPr>
        <w:t>ë</w:t>
      </w:r>
      <w:r w:rsidRPr="00F7117C">
        <w:rPr>
          <w:rFonts w:ascii="Times New Roman" w:hAnsi="Times New Roman"/>
          <w:sz w:val="24"/>
          <w:szCs w:val="24"/>
          <w:lang w:val="sq-AL"/>
        </w:rPr>
        <w:t>rgjigjeve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0663C5" w:rsidRPr="00F7117C" w14:paraId="02654787" w14:textId="77777777" w:rsidTr="0013257E">
        <w:tc>
          <w:tcPr>
            <w:tcW w:w="9067" w:type="dxa"/>
          </w:tcPr>
          <w:p w14:paraId="1732D655" w14:textId="77777777" w:rsidR="000663C5" w:rsidRPr="00F7117C" w:rsidRDefault="00316BF2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F7117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P</w:t>
            </w:r>
            <w:r w:rsidR="00296408" w:rsidRPr="00F7117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F7117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rshkruani m</w:t>
            </w:r>
            <w:r w:rsidR="00296408" w:rsidRPr="00F7117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F7117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nyr</w:t>
            </w:r>
            <w:r w:rsidR="00296408" w:rsidRPr="00F7117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F7117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n se si mendoni q</w:t>
            </w:r>
            <w:r w:rsidR="00296408" w:rsidRPr="00F7117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F7117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 t</w:t>
            </w:r>
            <w:r w:rsidR="00296408" w:rsidRPr="00F7117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F7117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 mblidhni p</w:t>
            </w:r>
            <w:r w:rsidR="00296408" w:rsidRPr="00F7117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F7117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rgjigjet.</w:t>
            </w:r>
          </w:p>
          <w:p w14:paraId="680DE97F" w14:textId="77777777" w:rsidR="006232FA" w:rsidRPr="00F7117C" w:rsidRDefault="006232FA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val="sq-AL"/>
              </w:rPr>
            </w:pPr>
            <w:r w:rsidRPr="00F7117C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Përgjigjet mblidhen përmes këtyre mënyrave:</w:t>
            </w:r>
          </w:p>
          <w:p w14:paraId="0F755DFC" w14:textId="6CEA3A2F" w:rsidR="00DE6383" w:rsidRPr="00F7117C" w:rsidRDefault="006232FA" w:rsidP="00DE6383">
            <w:pPr>
              <w:pStyle w:val="BodyText"/>
              <w:numPr>
                <w:ilvl w:val="0"/>
                <w:numId w:val="8"/>
              </w:numPr>
              <w:spacing w:line="276" w:lineRule="auto"/>
              <w:ind w:left="604"/>
              <w:jc w:val="both"/>
              <w:rPr>
                <w:rFonts w:ascii="Times New Roman" w:hAnsi="Times New Roman"/>
                <w:iCs/>
                <w:sz w:val="24"/>
                <w:szCs w:val="24"/>
                <w:lang w:val="sq-AL"/>
              </w:rPr>
            </w:pPr>
            <w:r w:rsidRPr="00F7117C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Regjistri </w:t>
            </w:r>
            <w:r w:rsidR="00893534" w:rsidRPr="00F7117C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RENJK </w:t>
            </w:r>
            <w:hyperlink r:id="rId11" w:history="1">
              <w:r w:rsidR="0065278D" w:rsidRPr="00150A1B">
                <w:rPr>
                  <w:rStyle w:val="Hyperlink"/>
                  <w:rFonts w:ascii="Times New Roman" w:hAnsi="Times New Roman"/>
                  <w:iCs/>
                  <w:sz w:val="24"/>
                  <w:szCs w:val="24"/>
                  <w:lang w:val="sq-AL"/>
                </w:rPr>
                <w:t>http://www.konsultimipublik.gov.al</w:t>
              </w:r>
            </w:hyperlink>
            <w:r w:rsidR="004B6E3F" w:rsidRPr="00F7117C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.</w:t>
            </w:r>
          </w:p>
          <w:p w14:paraId="5D9A4566" w14:textId="24E8D023" w:rsidR="001D5AC2" w:rsidRPr="00F7117C" w:rsidRDefault="006232FA" w:rsidP="00CF0F4E">
            <w:pPr>
              <w:pStyle w:val="BodyText"/>
              <w:numPr>
                <w:ilvl w:val="0"/>
                <w:numId w:val="8"/>
              </w:numPr>
              <w:spacing w:line="276" w:lineRule="auto"/>
              <w:ind w:left="604"/>
              <w:jc w:val="both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F7117C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Me komunikime verbale t</w:t>
            </w:r>
            <w:r w:rsidR="00E76BCB" w:rsidRPr="00F7117C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 w:rsidRPr="00F7117C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mbajtura në takime </w:t>
            </w:r>
            <w:r w:rsidR="00692B74" w:rsidRPr="00F7117C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t</w:t>
            </w:r>
            <w:r w:rsidR="00262210" w:rsidRPr="00F7117C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 w:rsidR="00F7117C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zhvilluara sipas data</w:t>
            </w:r>
            <w:r w:rsidR="00DB5D27" w:rsidRPr="00F7117C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ve sa m</w:t>
            </w:r>
            <w:r w:rsidR="000B1ED1" w:rsidRPr="00F7117C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 w:rsidR="00DB5D27" w:rsidRPr="00F7117C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sip</w:t>
            </w:r>
            <w:r w:rsidR="000B1ED1" w:rsidRPr="00F7117C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 w:rsidR="00CF0F4E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r.</w:t>
            </w:r>
          </w:p>
        </w:tc>
      </w:tr>
    </w:tbl>
    <w:p w14:paraId="7E0CD838" w14:textId="0DE54B63" w:rsidR="00396749" w:rsidRPr="00F7117C" w:rsidRDefault="00396749" w:rsidP="008E1759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7B85BC07" w14:textId="77777777" w:rsidR="000663C5" w:rsidRPr="00F7117C" w:rsidRDefault="00316BF2" w:rsidP="008E1759">
      <w:pPr>
        <w:pStyle w:val="BodyText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F7117C">
        <w:rPr>
          <w:rFonts w:ascii="Times New Roman" w:hAnsi="Times New Roman"/>
          <w:sz w:val="24"/>
          <w:szCs w:val="24"/>
          <w:lang w:val="sq-AL"/>
        </w:rPr>
        <w:t>Monitorimi i procesit</w:t>
      </w:r>
    </w:p>
    <w:p w14:paraId="548B5332" w14:textId="77777777" w:rsidR="000663C5" w:rsidRPr="00F7117C" w:rsidRDefault="00316BF2" w:rsidP="008E1759">
      <w:pPr>
        <w:pStyle w:val="BodyText"/>
        <w:spacing w:line="276" w:lineRule="auto"/>
        <w:jc w:val="both"/>
        <w:rPr>
          <w:rFonts w:ascii="Times New Roman" w:hAnsi="Times New Roman"/>
          <w:i/>
          <w:sz w:val="24"/>
          <w:szCs w:val="24"/>
          <w:lang w:val="sq-AL"/>
        </w:rPr>
      </w:pPr>
      <w:r w:rsidRPr="00F7117C">
        <w:rPr>
          <w:rFonts w:ascii="Times New Roman" w:hAnsi="Times New Roman"/>
          <w:i/>
          <w:sz w:val="24"/>
          <w:szCs w:val="24"/>
          <w:lang w:val="sq-AL"/>
        </w:rPr>
        <w:t xml:space="preserve">Kjo matricë mund t'ju ndihmojë në monitorimin e vazhdueshëm pasi përfshin treguesit dhe metodat më të zakonshme për matjen e nivelit të suksesit të proceseve të konsultimit. Në fazën e planifikimit, ju duhet </w:t>
      </w:r>
      <w:r w:rsidRPr="00F7117C">
        <w:rPr>
          <w:rFonts w:ascii="Times New Roman" w:hAnsi="Times New Roman"/>
          <w:b/>
          <w:i/>
          <w:sz w:val="24"/>
          <w:szCs w:val="24"/>
          <w:lang w:val="sq-AL"/>
        </w:rPr>
        <w:t>të përcaktoni vlerën e planifikuar të treguesve sasiorë dhe metodave/mjeteve që do të përdorni për matjen e suksesit</w:t>
      </w:r>
      <w:r w:rsidRPr="00F7117C">
        <w:rPr>
          <w:rFonts w:ascii="Times New Roman" w:hAnsi="Times New Roman"/>
          <w:i/>
          <w:sz w:val="24"/>
          <w:szCs w:val="24"/>
          <w:lang w:val="sq-AL"/>
        </w:rPr>
        <w:t xml:space="preserve"> gjatë dhe në përfundim të procesit.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7"/>
        <w:gridCol w:w="1663"/>
        <w:gridCol w:w="451"/>
        <w:gridCol w:w="1207"/>
        <w:gridCol w:w="703"/>
        <w:gridCol w:w="1092"/>
        <w:gridCol w:w="1643"/>
      </w:tblGrid>
      <w:tr w:rsidR="000663C5" w:rsidRPr="00F7117C" w14:paraId="22069135" w14:textId="77777777" w:rsidTr="0013257E">
        <w:tc>
          <w:tcPr>
            <w:tcW w:w="5000" w:type="pct"/>
            <w:gridSpan w:val="7"/>
            <w:tcBorders>
              <w:bottom w:val="double" w:sz="4" w:space="0" w:color="auto"/>
            </w:tcBorders>
            <w:shd w:val="clear" w:color="auto" w:fill="D9E2F3"/>
          </w:tcPr>
          <w:p w14:paraId="000384B4" w14:textId="77777777" w:rsidR="000663C5" w:rsidRPr="00F7117C" w:rsidRDefault="00316BF2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F7117C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Treguesit dhe metodat për monitorimin e procesit</w:t>
            </w:r>
          </w:p>
        </w:tc>
      </w:tr>
      <w:tr w:rsidR="000663C5" w:rsidRPr="00F7117C" w14:paraId="7DAAC273" w14:textId="77777777" w:rsidTr="0013257E">
        <w:tc>
          <w:tcPr>
            <w:tcW w:w="2587" w:type="pct"/>
            <w:gridSpan w:val="3"/>
            <w:tcBorders>
              <w:bottom w:val="double" w:sz="4" w:space="0" w:color="auto"/>
            </w:tcBorders>
            <w:shd w:val="clear" w:color="auto" w:fill="D9E2F3"/>
          </w:tcPr>
          <w:p w14:paraId="70FD7159" w14:textId="77777777" w:rsidR="000663C5" w:rsidRPr="00F7117C" w:rsidRDefault="00316BF2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F7117C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Korniza e procesit</w:t>
            </w:r>
          </w:p>
        </w:tc>
        <w:tc>
          <w:tcPr>
            <w:tcW w:w="930" w:type="pct"/>
            <w:gridSpan w:val="2"/>
            <w:tcBorders>
              <w:bottom w:val="double" w:sz="4" w:space="0" w:color="auto"/>
            </w:tcBorders>
            <w:shd w:val="clear" w:color="auto" w:fill="D9E2F3"/>
          </w:tcPr>
          <w:p w14:paraId="45F25BDB" w14:textId="099DCFD4" w:rsidR="000663C5" w:rsidRPr="00F7117C" w:rsidRDefault="00F7117C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F7117C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Përshtatshmëria</w:t>
            </w:r>
          </w:p>
        </w:tc>
        <w:tc>
          <w:tcPr>
            <w:tcW w:w="1483" w:type="pct"/>
            <w:gridSpan w:val="2"/>
            <w:tcBorders>
              <w:bottom w:val="double" w:sz="4" w:space="0" w:color="auto"/>
            </w:tcBorders>
            <w:shd w:val="clear" w:color="auto" w:fill="D9E2F3"/>
          </w:tcPr>
          <w:p w14:paraId="7DBAADCE" w14:textId="77777777" w:rsidR="000663C5" w:rsidRPr="00F7117C" w:rsidRDefault="00316BF2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7117C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Masat p</w:t>
            </w:r>
            <w:r w:rsidR="00296408" w:rsidRPr="00F7117C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ë</w:t>
            </w:r>
            <w:r w:rsidRPr="00F7117C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r p</w:t>
            </w:r>
            <w:r w:rsidR="00296408" w:rsidRPr="00F7117C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ë</w:t>
            </w:r>
            <w:r w:rsidRPr="00F7117C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rmir</w:t>
            </w:r>
            <w:r w:rsidR="00296408" w:rsidRPr="00F7117C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ë</w:t>
            </w:r>
            <w:r w:rsidRPr="00F7117C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sime</w:t>
            </w:r>
            <w:r w:rsidR="000663C5" w:rsidRPr="00F7117C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 </w:t>
            </w:r>
            <w:r w:rsidR="000663C5" w:rsidRPr="00F7117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(</w:t>
            </w:r>
            <w:r w:rsidR="00646DDC" w:rsidRPr="00F7117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deklaroni</w:t>
            </w:r>
            <w:r w:rsidR="000663C5" w:rsidRPr="00F7117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, </w:t>
            </w:r>
            <w:r w:rsidRPr="00F7117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si do t</w:t>
            </w:r>
            <w:r w:rsidR="00296408" w:rsidRPr="00F7117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F7117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 p</w:t>
            </w:r>
            <w:r w:rsidR="00296408" w:rsidRPr="00F7117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F7117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rmir</w:t>
            </w:r>
            <w:r w:rsidR="00296408" w:rsidRPr="00F7117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F7117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soni procesin e pjes</w:t>
            </w:r>
            <w:r w:rsidR="00296408" w:rsidRPr="00F7117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F7117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marrjes</w:t>
            </w:r>
            <w:r w:rsidR="000663C5" w:rsidRPr="00F7117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)</w:t>
            </w:r>
          </w:p>
        </w:tc>
      </w:tr>
      <w:tr w:rsidR="000663C5" w:rsidRPr="00F7117C" w14:paraId="6D348F99" w14:textId="77777777" w:rsidTr="0013257E">
        <w:tc>
          <w:tcPr>
            <w:tcW w:w="2587" w:type="pct"/>
            <w:gridSpan w:val="3"/>
            <w:tcBorders>
              <w:bottom w:val="double" w:sz="4" w:space="0" w:color="auto"/>
            </w:tcBorders>
            <w:shd w:val="clear" w:color="auto" w:fill="auto"/>
          </w:tcPr>
          <w:p w14:paraId="1AF2B77B" w14:textId="77777777" w:rsidR="000663C5" w:rsidRPr="00F7117C" w:rsidRDefault="00316BF2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t>A u realizuan aktivitetet sipas afatit të planifikuar?</w:t>
            </w:r>
          </w:p>
        </w:tc>
        <w:tc>
          <w:tcPr>
            <w:tcW w:w="930" w:type="pct"/>
            <w:gridSpan w:val="2"/>
            <w:tcBorders>
              <w:bottom w:val="double" w:sz="4" w:space="0" w:color="auto"/>
            </w:tcBorders>
          </w:tcPr>
          <w:p w14:paraId="6C75AD57" w14:textId="7AA3B629" w:rsidR="000663C5" w:rsidRPr="00F7117C" w:rsidRDefault="00C82DC0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F7117C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550D32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550D32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F7117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316BF2" w:rsidRPr="00F7117C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sq-AL"/>
              </w:rPr>
              <w:t>po</w:t>
            </w:r>
            <w:r w:rsidR="000663C5" w:rsidRPr="00F7117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  </w:t>
            </w: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F7117C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550D32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550D32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F7117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316BF2" w:rsidRPr="00F7117C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j</w:t>
            </w:r>
            <w:r w:rsidR="000663C5" w:rsidRPr="00F7117C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o</w:t>
            </w:r>
          </w:p>
        </w:tc>
        <w:tc>
          <w:tcPr>
            <w:tcW w:w="1483" w:type="pct"/>
            <w:gridSpan w:val="2"/>
            <w:tcBorders>
              <w:bottom w:val="double" w:sz="4" w:space="0" w:color="auto"/>
            </w:tcBorders>
            <w:shd w:val="clear" w:color="auto" w:fill="auto"/>
          </w:tcPr>
          <w:p w14:paraId="7987E3A1" w14:textId="61FEE07A" w:rsidR="000663C5" w:rsidRPr="00F7117C" w:rsidRDefault="000663C5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sq-AL"/>
              </w:rPr>
            </w:pPr>
          </w:p>
        </w:tc>
      </w:tr>
      <w:tr w:rsidR="000663C5" w:rsidRPr="00F7117C" w14:paraId="7DA43B71" w14:textId="77777777" w:rsidTr="0013257E">
        <w:tc>
          <w:tcPr>
            <w:tcW w:w="2587" w:type="pct"/>
            <w:gridSpan w:val="3"/>
            <w:tcBorders>
              <w:bottom w:val="double" w:sz="4" w:space="0" w:color="auto"/>
            </w:tcBorders>
            <w:shd w:val="clear" w:color="auto" w:fill="auto"/>
          </w:tcPr>
          <w:p w14:paraId="1475C105" w14:textId="77777777" w:rsidR="000663C5" w:rsidRPr="00F7117C" w:rsidRDefault="00316BF2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t>A u realizuan aktivitetet sipas burimeve financiare</w:t>
            </w:r>
            <w:r w:rsidR="00646DDC" w:rsidRPr="00F7117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të planifikuara</w:t>
            </w: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t>?</w:t>
            </w:r>
          </w:p>
        </w:tc>
        <w:tc>
          <w:tcPr>
            <w:tcW w:w="930" w:type="pct"/>
            <w:gridSpan w:val="2"/>
            <w:tcBorders>
              <w:bottom w:val="double" w:sz="4" w:space="0" w:color="auto"/>
            </w:tcBorders>
            <w:shd w:val="clear" w:color="auto" w:fill="auto"/>
          </w:tcPr>
          <w:p w14:paraId="047A879B" w14:textId="4A831B7E" w:rsidR="000663C5" w:rsidRPr="00F7117C" w:rsidRDefault="00C82DC0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F7117C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550D32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550D32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F7117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316BF2" w:rsidRPr="00F7117C">
              <w:rPr>
                <w:rFonts w:ascii="Times New Roman" w:hAnsi="Times New Roman"/>
                <w:b/>
                <w:sz w:val="24"/>
                <w:szCs w:val="24"/>
                <w:u w:val="single"/>
                <w:lang w:val="sq-AL"/>
              </w:rPr>
              <w:t>po</w:t>
            </w:r>
            <w:r w:rsidR="000663C5" w:rsidRPr="00F7117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  </w:t>
            </w: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F7117C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550D32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550D32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F7117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316BF2" w:rsidRPr="00F7117C">
              <w:rPr>
                <w:rFonts w:ascii="Times New Roman" w:hAnsi="Times New Roman"/>
                <w:sz w:val="24"/>
                <w:szCs w:val="24"/>
                <w:lang w:val="sq-AL"/>
              </w:rPr>
              <w:t>j</w:t>
            </w:r>
            <w:r w:rsidR="000663C5" w:rsidRPr="00F7117C">
              <w:rPr>
                <w:rFonts w:ascii="Times New Roman" w:hAnsi="Times New Roman"/>
                <w:sz w:val="24"/>
                <w:szCs w:val="24"/>
                <w:lang w:val="sq-AL"/>
              </w:rPr>
              <w:t>o</w:t>
            </w:r>
          </w:p>
        </w:tc>
        <w:tc>
          <w:tcPr>
            <w:tcW w:w="1483" w:type="pct"/>
            <w:gridSpan w:val="2"/>
            <w:tcBorders>
              <w:bottom w:val="double" w:sz="4" w:space="0" w:color="auto"/>
            </w:tcBorders>
            <w:shd w:val="clear" w:color="auto" w:fill="auto"/>
          </w:tcPr>
          <w:p w14:paraId="6BB0EDEB" w14:textId="77777777" w:rsidR="000663C5" w:rsidRPr="00F7117C" w:rsidRDefault="000663C5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</w:tc>
      </w:tr>
      <w:tr w:rsidR="000663C5" w:rsidRPr="00F7117C" w14:paraId="182AB7C0" w14:textId="77777777" w:rsidTr="0013257E">
        <w:tc>
          <w:tcPr>
            <w:tcW w:w="2587" w:type="pct"/>
            <w:gridSpan w:val="3"/>
            <w:tcBorders>
              <w:bottom w:val="double" w:sz="4" w:space="0" w:color="auto"/>
            </w:tcBorders>
            <w:shd w:val="clear" w:color="auto" w:fill="auto"/>
          </w:tcPr>
          <w:p w14:paraId="20894D9F" w14:textId="77777777" w:rsidR="000663C5" w:rsidRPr="00F7117C" w:rsidRDefault="00316BF2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t>A u realizuan aktivitetet sipas burimeve njerëzore të planifikuara?</w:t>
            </w:r>
          </w:p>
        </w:tc>
        <w:tc>
          <w:tcPr>
            <w:tcW w:w="930" w:type="pct"/>
            <w:gridSpan w:val="2"/>
            <w:tcBorders>
              <w:bottom w:val="double" w:sz="4" w:space="0" w:color="auto"/>
            </w:tcBorders>
            <w:shd w:val="clear" w:color="auto" w:fill="auto"/>
          </w:tcPr>
          <w:p w14:paraId="4E739212" w14:textId="77777777" w:rsidR="000663C5" w:rsidRPr="00F7117C" w:rsidRDefault="00C82DC0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F7117C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550D32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550D32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316BF2" w:rsidRPr="00F7117C">
              <w:rPr>
                <w:rFonts w:ascii="Times New Roman" w:hAnsi="Times New Roman"/>
                <w:b/>
                <w:sz w:val="24"/>
                <w:szCs w:val="24"/>
                <w:u w:val="single"/>
                <w:lang w:val="sq-AL"/>
              </w:rPr>
              <w:t>po</w:t>
            </w:r>
            <w:r w:rsidR="000663C5" w:rsidRPr="00F7117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  </w:t>
            </w: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F7117C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550D32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550D32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F7117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316BF2" w:rsidRPr="00F7117C">
              <w:rPr>
                <w:rFonts w:ascii="Times New Roman" w:hAnsi="Times New Roman"/>
                <w:sz w:val="24"/>
                <w:szCs w:val="24"/>
                <w:lang w:val="sq-AL"/>
              </w:rPr>
              <w:t>j</w:t>
            </w:r>
            <w:r w:rsidR="000663C5" w:rsidRPr="00F7117C">
              <w:rPr>
                <w:rFonts w:ascii="Times New Roman" w:hAnsi="Times New Roman"/>
                <w:sz w:val="24"/>
                <w:szCs w:val="24"/>
                <w:lang w:val="sq-AL"/>
              </w:rPr>
              <w:t>o</w:t>
            </w:r>
          </w:p>
        </w:tc>
        <w:tc>
          <w:tcPr>
            <w:tcW w:w="1483" w:type="pct"/>
            <w:gridSpan w:val="2"/>
            <w:tcBorders>
              <w:bottom w:val="double" w:sz="4" w:space="0" w:color="auto"/>
            </w:tcBorders>
            <w:shd w:val="clear" w:color="auto" w:fill="auto"/>
          </w:tcPr>
          <w:p w14:paraId="42B7970D" w14:textId="77777777" w:rsidR="000663C5" w:rsidRPr="00F7117C" w:rsidRDefault="000663C5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</w:tc>
      </w:tr>
      <w:tr w:rsidR="000663C5" w:rsidRPr="00F7117C" w14:paraId="2CE0C552" w14:textId="77777777" w:rsidTr="0013257E">
        <w:tc>
          <w:tcPr>
            <w:tcW w:w="5000" w:type="pct"/>
            <w:gridSpan w:val="7"/>
            <w:tcBorders>
              <w:top w:val="double" w:sz="4" w:space="0" w:color="auto"/>
            </w:tcBorders>
            <w:shd w:val="clear" w:color="auto" w:fill="D9E2F3"/>
          </w:tcPr>
          <w:p w14:paraId="39D7F50D" w14:textId="77777777" w:rsidR="000663C5" w:rsidRPr="00F7117C" w:rsidRDefault="00646DDC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F7117C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Treguesit sasior</w:t>
            </w:r>
            <w:r w:rsidR="00296408" w:rsidRPr="00F7117C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ë</w:t>
            </w:r>
          </w:p>
        </w:tc>
      </w:tr>
      <w:tr w:rsidR="00646DDC" w:rsidRPr="00F7117C" w14:paraId="3AAE57C5" w14:textId="77777777" w:rsidTr="0013257E">
        <w:trPr>
          <w:trHeight w:val="777"/>
        </w:trPr>
        <w:tc>
          <w:tcPr>
            <w:tcW w:w="1319" w:type="pct"/>
            <w:shd w:val="clear" w:color="auto" w:fill="D9E2F3"/>
          </w:tcPr>
          <w:p w14:paraId="45FEAD36" w14:textId="77777777" w:rsidR="00646DDC" w:rsidRPr="00F7117C" w:rsidRDefault="00646DDC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t>Treguesit sasiorë</w:t>
            </w:r>
          </w:p>
          <w:p w14:paraId="51390FBE" w14:textId="77777777" w:rsidR="000663C5" w:rsidRPr="00F7117C" w:rsidRDefault="00646DDC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F7117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(deklaroni treguesit për monitorim)</w:t>
            </w:r>
          </w:p>
          <w:p w14:paraId="5647C2F6" w14:textId="611069C0" w:rsidR="003916EE" w:rsidRPr="00F7117C" w:rsidRDefault="003916EE" w:rsidP="008E1759">
            <w:pPr>
              <w:pStyle w:val="BodyText"/>
              <w:spacing w:line="276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969" w:type="pct"/>
            <w:tcBorders>
              <w:right w:val="double" w:sz="4" w:space="0" w:color="auto"/>
            </w:tcBorders>
            <w:shd w:val="clear" w:color="auto" w:fill="D9E2F3"/>
          </w:tcPr>
          <w:p w14:paraId="1A0F491C" w14:textId="77777777" w:rsidR="000663C5" w:rsidRPr="00F7117C" w:rsidRDefault="00646DDC" w:rsidP="008E1759">
            <w:pPr>
              <w:pStyle w:val="BodyText"/>
              <w:spacing w:line="276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lastRenderedPageBreak/>
              <w:t>Vlerat e planifikuara</w:t>
            </w:r>
          </w:p>
          <w:p w14:paraId="7829EBE1" w14:textId="77777777" w:rsidR="000663C5" w:rsidRPr="00F7117C" w:rsidRDefault="00646DDC" w:rsidP="008E1759">
            <w:pPr>
              <w:pStyle w:val="BodyText"/>
              <w:spacing w:line="276" w:lineRule="auto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F7117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lastRenderedPageBreak/>
              <w:t>(deklaroni treguesit për vlerat</w:t>
            </w:r>
            <w:r w:rsidR="000663C5" w:rsidRPr="00F7117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)</w:t>
            </w:r>
          </w:p>
          <w:p w14:paraId="577486AB" w14:textId="65356971" w:rsidR="003916EE" w:rsidRPr="00F7117C" w:rsidRDefault="003916EE" w:rsidP="008E1759">
            <w:pPr>
              <w:pStyle w:val="BodyText"/>
              <w:spacing w:line="276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887" w:type="pct"/>
            <w:gridSpan w:val="2"/>
            <w:tcBorders>
              <w:left w:val="double" w:sz="4" w:space="0" w:color="auto"/>
            </w:tcBorders>
            <w:shd w:val="clear" w:color="auto" w:fill="D9E2F3"/>
          </w:tcPr>
          <w:p w14:paraId="2C5F439C" w14:textId="77777777" w:rsidR="000663C5" w:rsidRPr="00F7117C" w:rsidRDefault="00646DDC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lastRenderedPageBreak/>
              <w:t>Vlerat e arritura</w:t>
            </w:r>
          </w:p>
          <w:p w14:paraId="5DB18A51" w14:textId="77777777" w:rsidR="000663C5" w:rsidRPr="00F7117C" w:rsidRDefault="000663C5" w:rsidP="008E1759">
            <w:pPr>
              <w:pStyle w:val="BodyText"/>
              <w:spacing w:line="276" w:lineRule="auto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F7117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lastRenderedPageBreak/>
              <w:t>(</w:t>
            </w:r>
            <w:r w:rsidR="00646DDC" w:rsidRPr="00F7117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deklaroni vlerën e arritur</w:t>
            </w:r>
            <w:r w:rsidRPr="00F7117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)</w:t>
            </w:r>
          </w:p>
        </w:tc>
        <w:tc>
          <w:tcPr>
            <w:tcW w:w="911" w:type="pct"/>
            <w:gridSpan w:val="2"/>
            <w:shd w:val="clear" w:color="auto" w:fill="D9E2F3"/>
          </w:tcPr>
          <w:p w14:paraId="7F142CAC" w14:textId="09F6926C" w:rsidR="000663C5" w:rsidRPr="00F7117C" w:rsidRDefault="00646DDC" w:rsidP="008E1759">
            <w:pPr>
              <w:pStyle w:val="BodyText"/>
              <w:spacing w:line="276" w:lineRule="auto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lastRenderedPageBreak/>
              <w:t>P</w:t>
            </w:r>
            <w:r w:rsidR="00296408" w:rsidRPr="00F7117C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t>rsh</w:t>
            </w:r>
            <w:r w:rsidR="00E97E7C" w:rsidRPr="00F7117C">
              <w:rPr>
                <w:rFonts w:ascii="Times New Roman" w:hAnsi="Times New Roman"/>
                <w:sz w:val="24"/>
                <w:szCs w:val="24"/>
                <w:lang w:val="sq-AL"/>
              </w:rPr>
              <w:t>t</w:t>
            </w: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t>atshm</w:t>
            </w:r>
            <w:r w:rsidR="00296408" w:rsidRPr="00F7117C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t>ria</w:t>
            </w:r>
            <w:r w:rsidRPr="00F7117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 </w:t>
            </w:r>
          </w:p>
        </w:tc>
        <w:tc>
          <w:tcPr>
            <w:tcW w:w="914" w:type="pct"/>
            <w:shd w:val="clear" w:color="auto" w:fill="D9E2F3"/>
          </w:tcPr>
          <w:p w14:paraId="4402CE3A" w14:textId="77777777" w:rsidR="000663C5" w:rsidRPr="00F7117C" w:rsidRDefault="00646DDC" w:rsidP="008E1759">
            <w:pPr>
              <w:pStyle w:val="BodyText"/>
              <w:spacing w:line="276" w:lineRule="auto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Masat për përmirësime </w:t>
            </w:r>
            <w:r w:rsidR="000663C5" w:rsidRPr="00F7117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(</w:t>
            </w:r>
            <w:r w:rsidRPr="00F7117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deklaroni si do t</w:t>
            </w:r>
            <w:r w:rsidR="00296408" w:rsidRPr="00F7117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F7117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 </w:t>
            </w:r>
            <w:r w:rsidRPr="00F7117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lastRenderedPageBreak/>
              <w:t>p</w:t>
            </w:r>
            <w:r w:rsidR="00296408" w:rsidRPr="00F7117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F7117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rmir</w:t>
            </w:r>
            <w:r w:rsidR="00296408" w:rsidRPr="00F7117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F7117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soni performanc</w:t>
            </w:r>
            <w:r w:rsidR="00296408" w:rsidRPr="00F7117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F7117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n</w:t>
            </w:r>
            <w:r w:rsidR="000663C5" w:rsidRPr="00F7117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)</w:t>
            </w:r>
          </w:p>
        </w:tc>
      </w:tr>
      <w:tr w:rsidR="000663C5" w:rsidRPr="00F7117C" w14:paraId="70F7EF69" w14:textId="77777777" w:rsidTr="0013257E">
        <w:trPr>
          <w:trHeight w:val="64"/>
        </w:trPr>
        <w:tc>
          <w:tcPr>
            <w:tcW w:w="2288" w:type="pct"/>
            <w:gridSpan w:val="2"/>
            <w:tcBorders>
              <w:right w:val="double" w:sz="4" w:space="0" w:color="auto"/>
            </w:tcBorders>
            <w:shd w:val="clear" w:color="auto" w:fill="D9E2F3"/>
          </w:tcPr>
          <w:p w14:paraId="4D69EC18" w14:textId="06094014" w:rsidR="000663C5" w:rsidRPr="00F7117C" w:rsidRDefault="000663C5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F7117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lastRenderedPageBreak/>
              <w:t>(</w:t>
            </w:r>
            <w:r w:rsidR="00646DDC" w:rsidRPr="00F7117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plotësojeni gjat</w:t>
            </w:r>
            <w:r w:rsidR="00296408" w:rsidRPr="00F7117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="00646DDC" w:rsidRPr="00F7117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 faz</w:t>
            </w:r>
            <w:r w:rsidR="00A042DE" w:rsidRPr="00F7117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="00646DDC" w:rsidRPr="00F7117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s s</w:t>
            </w:r>
            <w:r w:rsidR="00296408" w:rsidRPr="00F7117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="00646DDC" w:rsidRPr="00F7117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 planifikimit të procesit</w:t>
            </w:r>
            <w:r w:rsidRPr="00F7117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)</w:t>
            </w:r>
          </w:p>
        </w:tc>
        <w:tc>
          <w:tcPr>
            <w:tcW w:w="2712" w:type="pct"/>
            <w:gridSpan w:val="5"/>
            <w:tcBorders>
              <w:left w:val="double" w:sz="4" w:space="0" w:color="auto"/>
            </w:tcBorders>
            <w:shd w:val="clear" w:color="auto" w:fill="D9E2F3"/>
          </w:tcPr>
          <w:p w14:paraId="73933227" w14:textId="77777777" w:rsidR="000663C5" w:rsidRPr="00F7117C" w:rsidRDefault="000663C5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F7117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(</w:t>
            </w:r>
            <w:r w:rsidR="00646DDC" w:rsidRPr="00F7117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plotësojeni gjatë monitorimit</w:t>
            </w:r>
            <w:r w:rsidRPr="00F7117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)</w:t>
            </w:r>
          </w:p>
        </w:tc>
      </w:tr>
      <w:tr w:rsidR="00646DDC" w:rsidRPr="00F7117C" w14:paraId="2439451C" w14:textId="77777777" w:rsidTr="0013257E">
        <w:tc>
          <w:tcPr>
            <w:tcW w:w="1319" w:type="pct"/>
            <w:shd w:val="clear" w:color="auto" w:fill="auto"/>
          </w:tcPr>
          <w:p w14:paraId="72A8890D" w14:textId="12947ABD" w:rsidR="000663C5" w:rsidRPr="00F7117C" w:rsidRDefault="00220A68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t>x</w:t>
            </w:r>
            <w:r w:rsidR="00C82DC0" w:rsidRPr="00F7117C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F7117C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550D32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550D32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="00C82DC0" w:rsidRPr="00F7117C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F7117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646DDC" w:rsidRPr="00F7117C">
              <w:rPr>
                <w:rFonts w:ascii="Times New Roman" w:hAnsi="Times New Roman"/>
                <w:sz w:val="24"/>
                <w:szCs w:val="24"/>
                <w:lang w:val="sq-AL"/>
              </w:rPr>
              <w:t>numri i metodave të konsultimit</w:t>
            </w:r>
          </w:p>
        </w:tc>
        <w:tc>
          <w:tcPr>
            <w:tcW w:w="969" w:type="pct"/>
            <w:tcBorders>
              <w:right w:val="double" w:sz="4" w:space="0" w:color="auto"/>
            </w:tcBorders>
            <w:shd w:val="clear" w:color="auto" w:fill="auto"/>
          </w:tcPr>
          <w:p w14:paraId="469EA5F1" w14:textId="063AADF8" w:rsidR="000663C5" w:rsidRPr="00F7117C" w:rsidRDefault="009A335C" w:rsidP="00660F44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F7117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1 takim i grupit të punës, 2 takime me qytetarët, 7 takime me </w:t>
            </w:r>
            <w:r w:rsidR="00F7117C" w:rsidRPr="00F7117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disa</w:t>
            </w:r>
            <w:r w:rsidRPr="00F7117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 prefektë dhe administratën e tyre dhe 18 takime me Kryetarë të Bashkive dhe Kryetarë të Këshillave Bashkiak.</w:t>
            </w:r>
          </w:p>
        </w:tc>
        <w:tc>
          <w:tcPr>
            <w:tcW w:w="887" w:type="pct"/>
            <w:gridSpan w:val="2"/>
            <w:tcBorders>
              <w:left w:val="double" w:sz="4" w:space="0" w:color="auto"/>
            </w:tcBorders>
            <w:shd w:val="clear" w:color="auto" w:fill="auto"/>
          </w:tcPr>
          <w:p w14:paraId="4F50EFE2" w14:textId="549927F2" w:rsidR="000663C5" w:rsidRPr="00F7117C" w:rsidRDefault="000663C5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911" w:type="pct"/>
            <w:gridSpan w:val="2"/>
            <w:shd w:val="clear" w:color="auto" w:fill="auto"/>
          </w:tcPr>
          <w:p w14:paraId="6F0F8911" w14:textId="77777777" w:rsidR="000663C5" w:rsidRPr="00F7117C" w:rsidRDefault="00C82DC0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F7117C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550D32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550D32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F7117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316BF2" w:rsidRPr="00F7117C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sq-AL"/>
              </w:rPr>
              <w:t>po</w:t>
            </w:r>
            <w:r w:rsidR="000663C5" w:rsidRPr="00F7117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  </w:t>
            </w: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F7117C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550D32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550D32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F7117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316BF2" w:rsidRPr="00F7117C">
              <w:rPr>
                <w:rFonts w:ascii="Times New Roman" w:hAnsi="Times New Roman"/>
                <w:sz w:val="24"/>
                <w:szCs w:val="24"/>
                <w:lang w:val="sq-AL"/>
              </w:rPr>
              <w:t>jo</w:t>
            </w:r>
          </w:p>
        </w:tc>
        <w:tc>
          <w:tcPr>
            <w:tcW w:w="914" w:type="pct"/>
            <w:shd w:val="clear" w:color="auto" w:fill="auto"/>
          </w:tcPr>
          <w:p w14:paraId="420A3475" w14:textId="77777777" w:rsidR="000663C5" w:rsidRPr="00F7117C" w:rsidRDefault="000663C5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1C8B39E8" w14:textId="77777777" w:rsidR="000663C5" w:rsidRPr="00F7117C" w:rsidRDefault="000663C5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646DDC" w:rsidRPr="00F7117C" w14:paraId="35573F7B" w14:textId="77777777" w:rsidTr="0013257E">
        <w:tc>
          <w:tcPr>
            <w:tcW w:w="1319" w:type="pct"/>
            <w:shd w:val="clear" w:color="auto" w:fill="auto"/>
          </w:tcPr>
          <w:p w14:paraId="441D161E" w14:textId="216F241A" w:rsidR="000663C5" w:rsidRPr="00F7117C" w:rsidRDefault="00220A68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t>x</w:t>
            </w:r>
            <w:r w:rsidR="00C82DC0" w:rsidRPr="00F7117C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F7117C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550D32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550D32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="00C82DC0" w:rsidRPr="00F7117C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F7117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646DDC" w:rsidRPr="00F7117C">
              <w:rPr>
                <w:rFonts w:ascii="Times New Roman" w:hAnsi="Times New Roman"/>
                <w:sz w:val="24"/>
                <w:szCs w:val="24"/>
                <w:lang w:val="sq-AL"/>
              </w:rPr>
              <w:t>numri i palëve të përfshira</w:t>
            </w:r>
          </w:p>
        </w:tc>
        <w:tc>
          <w:tcPr>
            <w:tcW w:w="969" w:type="pct"/>
            <w:tcBorders>
              <w:right w:val="double" w:sz="4" w:space="0" w:color="auto"/>
            </w:tcBorders>
            <w:shd w:val="clear" w:color="auto" w:fill="auto"/>
          </w:tcPr>
          <w:p w14:paraId="2AE659A9" w14:textId="6EE08FCF" w:rsidR="000663C5" w:rsidRPr="00F7117C" w:rsidRDefault="000663C5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887" w:type="pct"/>
            <w:gridSpan w:val="2"/>
            <w:tcBorders>
              <w:left w:val="double" w:sz="4" w:space="0" w:color="auto"/>
            </w:tcBorders>
            <w:shd w:val="clear" w:color="auto" w:fill="auto"/>
          </w:tcPr>
          <w:p w14:paraId="620A7D49" w14:textId="5F25D117" w:rsidR="000663C5" w:rsidRPr="00F7117C" w:rsidRDefault="000663C5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911" w:type="pct"/>
            <w:gridSpan w:val="2"/>
            <w:shd w:val="clear" w:color="auto" w:fill="auto"/>
          </w:tcPr>
          <w:p w14:paraId="47755201" w14:textId="77777777" w:rsidR="000663C5" w:rsidRPr="00F7117C" w:rsidRDefault="00C82DC0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F7117C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550D32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550D32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F7117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316BF2" w:rsidRPr="00F7117C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sq-AL"/>
              </w:rPr>
              <w:t>po</w:t>
            </w:r>
            <w:r w:rsidR="000663C5" w:rsidRPr="00F7117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  </w:t>
            </w: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F7117C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550D32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550D32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F7117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316BF2" w:rsidRPr="00F7117C">
              <w:rPr>
                <w:rFonts w:ascii="Times New Roman" w:hAnsi="Times New Roman"/>
                <w:sz w:val="24"/>
                <w:szCs w:val="24"/>
                <w:lang w:val="sq-AL"/>
              </w:rPr>
              <w:t>jo</w:t>
            </w:r>
          </w:p>
        </w:tc>
        <w:tc>
          <w:tcPr>
            <w:tcW w:w="914" w:type="pct"/>
            <w:shd w:val="clear" w:color="auto" w:fill="auto"/>
          </w:tcPr>
          <w:p w14:paraId="7AD7CD32" w14:textId="77777777" w:rsidR="000663C5" w:rsidRPr="00F7117C" w:rsidRDefault="000663C5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43E7F964" w14:textId="77777777" w:rsidR="000663C5" w:rsidRPr="00F7117C" w:rsidRDefault="000663C5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646DDC" w:rsidRPr="00F7117C" w14:paraId="6BDF144C" w14:textId="77777777" w:rsidTr="0013257E">
        <w:tc>
          <w:tcPr>
            <w:tcW w:w="1319" w:type="pct"/>
            <w:shd w:val="clear" w:color="auto" w:fill="auto"/>
          </w:tcPr>
          <w:p w14:paraId="6F2B1677" w14:textId="3793A8A0" w:rsidR="000663C5" w:rsidRPr="00F7117C" w:rsidRDefault="005A015E" w:rsidP="008E1759">
            <w:pPr>
              <w:pStyle w:val="BodyText"/>
              <w:spacing w:line="276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t>x</w:t>
            </w:r>
            <w:r w:rsidR="00A042DE" w:rsidRPr="00F7117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C82DC0" w:rsidRPr="00F7117C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F7117C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550D32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550D32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="00C82DC0" w:rsidRPr="00F7117C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F7117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646DDC" w:rsidRPr="00F7117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numri i pjesëmarrësve </w:t>
            </w:r>
          </w:p>
        </w:tc>
        <w:tc>
          <w:tcPr>
            <w:tcW w:w="969" w:type="pct"/>
            <w:tcBorders>
              <w:right w:val="double" w:sz="4" w:space="0" w:color="auto"/>
            </w:tcBorders>
            <w:shd w:val="clear" w:color="auto" w:fill="auto"/>
          </w:tcPr>
          <w:p w14:paraId="6309C9B1" w14:textId="7A3BC095" w:rsidR="000663C5" w:rsidRPr="00F7117C" w:rsidRDefault="000663C5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887" w:type="pct"/>
            <w:gridSpan w:val="2"/>
            <w:tcBorders>
              <w:left w:val="double" w:sz="4" w:space="0" w:color="auto"/>
            </w:tcBorders>
            <w:shd w:val="clear" w:color="auto" w:fill="auto"/>
          </w:tcPr>
          <w:p w14:paraId="098B6BE3" w14:textId="77777777" w:rsidR="000663C5" w:rsidRPr="00F7117C" w:rsidRDefault="000663C5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911" w:type="pct"/>
            <w:gridSpan w:val="2"/>
            <w:shd w:val="clear" w:color="auto" w:fill="auto"/>
          </w:tcPr>
          <w:p w14:paraId="44B69C1C" w14:textId="77777777" w:rsidR="000663C5" w:rsidRPr="00F7117C" w:rsidRDefault="00C82DC0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F7117C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550D32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550D32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F7117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316BF2" w:rsidRPr="00F7117C">
              <w:rPr>
                <w:rFonts w:ascii="Times New Roman" w:hAnsi="Times New Roman"/>
                <w:sz w:val="24"/>
                <w:szCs w:val="24"/>
                <w:lang w:val="sq-AL"/>
              </w:rPr>
              <w:t>po</w:t>
            </w:r>
            <w:r w:rsidR="000663C5" w:rsidRPr="00F7117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  </w:t>
            </w: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F7117C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550D32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550D32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F7117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316BF2" w:rsidRPr="00F7117C">
              <w:rPr>
                <w:rFonts w:ascii="Times New Roman" w:hAnsi="Times New Roman"/>
                <w:sz w:val="24"/>
                <w:szCs w:val="24"/>
                <w:lang w:val="sq-AL"/>
              </w:rPr>
              <w:t>jo</w:t>
            </w:r>
          </w:p>
        </w:tc>
        <w:tc>
          <w:tcPr>
            <w:tcW w:w="914" w:type="pct"/>
            <w:shd w:val="clear" w:color="auto" w:fill="auto"/>
          </w:tcPr>
          <w:p w14:paraId="2C8FC44D" w14:textId="77777777" w:rsidR="000663C5" w:rsidRPr="00F7117C" w:rsidRDefault="000663C5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226A878E" w14:textId="77777777" w:rsidR="000663C5" w:rsidRPr="00F7117C" w:rsidRDefault="000663C5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646DDC" w:rsidRPr="00F7117C" w14:paraId="53BCF42F" w14:textId="77777777" w:rsidTr="0013257E">
        <w:tc>
          <w:tcPr>
            <w:tcW w:w="1319" w:type="pct"/>
            <w:shd w:val="clear" w:color="auto" w:fill="auto"/>
          </w:tcPr>
          <w:p w14:paraId="681A8CE9" w14:textId="105FC129" w:rsidR="000663C5" w:rsidRPr="00F7117C" w:rsidRDefault="00220A68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t>x</w:t>
            </w:r>
            <w:r w:rsidR="00C82DC0" w:rsidRPr="00F7117C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F7117C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550D32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550D32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="00C82DC0" w:rsidRPr="00F7117C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F7117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646DDC" w:rsidRPr="00F7117C">
              <w:rPr>
                <w:rFonts w:ascii="Times New Roman" w:hAnsi="Times New Roman"/>
                <w:sz w:val="24"/>
                <w:szCs w:val="24"/>
                <w:lang w:val="sq-AL"/>
              </w:rPr>
              <w:t>numri i komenteve të pranuara</w:t>
            </w:r>
          </w:p>
        </w:tc>
        <w:tc>
          <w:tcPr>
            <w:tcW w:w="969" w:type="pct"/>
            <w:tcBorders>
              <w:right w:val="double" w:sz="4" w:space="0" w:color="auto"/>
            </w:tcBorders>
            <w:shd w:val="clear" w:color="auto" w:fill="auto"/>
          </w:tcPr>
          <w:p w14:paraId="5D9CB6A9" w14:textId="3C8E8AFA" w:rsidR="000663C5" w:rsidRPr="00F7117C" w:rsidRDefault="000663C5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887" w:type="pct"/>
            <w:gridSpan w:val="2"/>
            <w:tcBorders>
              <w:left w:val="double" w:sz="4" w:space="0" w:color="auto"/>
            </w:tcBorders>
            <w:shd w:val="clear" w:color="auto" w:fill="auto"/>
          </w:tcPr>
          <w:p w14:paraId="60186070" w14:textId="77777777" w:rsidR="000663C5" w:rsidRPr="00F7117C" w:rsidRDefault="000663C5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911" w:type="pct"/>
            <w:gridSpan w:val="2"/>
            <w:shd w:val="clear" w:color="auto" w:fill="auto"/>
          </w:tcPr>
          <w:p w14:paraId="223889DF" w14:textId="77777777" w:rsidR="000663C5" w:rsidRPr="00F7117C" w:rsidRDefault="00C82DC0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F7117C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550D32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550D32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F7117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316BF2" w:rsidRPr="00F7117C">
              <w:rPr>
                <w:rFonts w:ascii="Times New Roman" w:hAnsi="Times New Roman"/>
                <w:sz w:val="24"/>
                <w:szCs w:val="24"/>
                <w:lang w:val="sq-AL"/>
              </w:rPr>
              <w:t>po</w:t>
            </w:r>
            <w:r w:rsidR="000663C5" w:rsidRPr="00F7117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  </w:t>
            </w: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F7117C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550D32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550D32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F7117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316BF2" w:rsidRPr="00F7117C">
              <w:rPr>
                <w:rFonts w:ascii="Times New Roman" w:hAnsi="Times New Roman"/>
                <w:sz w:val="24"/>
                <w:szCs w:val="24"/>
                <w:lang w:val="sq-AL"/>
              </w:rPr>
              <w:t>jo</w:t>
            </w:r>
          </w:p>
        </w:tc>
        <w:tc>
          <w:tcPr>
            <w:tcW w:w="914" w:type="pct"/>
            <w:shd w:val="clear" w:color="auto" w:fill="auto"/>
          </w:tcPr>
          <w:p w14:paraId="6E0DFA0A" w14:textId="77777777" w:rsidR="000663C5" w:rsidRPr="00F7117C" w:rsidRDefault="000663C5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293E3D28" w14:textId="77777777" w:rsidR="000663C5" w:rsidRPr="00F7117C" w:rsidRDefault="000663C5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646DDC" w:rsidRPr="00F7117C" w14:paraId="45DD22C6" w14:textId="77777777" w:rsidTr="0013257E">
        <w:tc>
          <w:tcPr>
            <w:tcW w:w="1319" w:type="pct"/>
            <w:shd w:val="clear" w:color="auto" w:fill="auto"/>
          </w:tcPr>
          <w:p w14:paraId="12F081F3" w14:textId="77777777" w:rsidR="000663C5" w:rsidRPr="00F7117C" w:rsidRDefault="00C82DC0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F7117C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550D32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550D32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F7117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646DDC" w:rsidRPr="00F7117C">
              <w:rPr>
                <w:rFonts w:ascii="Times New Roman" w:hAnsi="Times New Roman"/>
                <w:sz w:val="24"/>
                <w:szCs w:val="24"/>
                <w:lang w:val="sq-AL"/>
              </w:rPr>
              <w:t>tjet</w:t>
            </w:r>
            <w:r w:rsidR="00296408" w:rsidRPr="00F7117C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646DDC" w:rsidRPr="00F7117C">
              <w:rPr>
                <w:rFonts w:ascii="Times New Roman" w:hAnsi="Times New Roman"/>
                <w:sz w:val="24"/>
                <w:szCs w:val="24"/>
                <w:lang w:val="sq-AL"/>
              </w:rPr>
              <w:t>r</w:t>
            </w:r>
            <w:r w:rsidR="000663C5" w:rsidRPr="00F7117C">
              <w:rPr>
                <w:rFonts w:ascii="Times New Roman" w:hAnsi="Times New Roman"/>
                <w:sz w:val="24"/>
                <w:szCs w:val="24"/>
                <w:lang w:val="sq-AL"/>
              </w:rPr>
              <w:t>:</w:t>
            </w:r>
          </w:p>
        </w:tc>
        <w:tc>
          <w:tcPr>
            <w:tcW w:w="969" w:type="pct"/>
            <w:tcBorders>
              <w:right w:val="double" w:sz="4" w:space="0" w:color="auto"/>
            </w:tcBorders>
            <w:shd w:val="clear" w:color="auto" w:fill="auto"/>
          </w:tcPr>
          <w:p w14:paraId="2FB5F6B5" w14:textId="77777777" w:rsidR="000663C5" w:rsidRPr="00F7117C" w:rsidRDefault="000663C5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887" w:type="pct"/>
            <w:gridSpan w:val="2"/>
            <w:tcBorders>
              <w:left w:val="double" w:sz="4" w:space="0" w:color="auto"/>
            </w:tcBorders>
            <w:shd w:val="clear" w:color="auto" w:fill="auto"/>
          </w:tcPr>
          <w:p w14:paraId="72C656C4" w14:textId="77777777" w:rsidR="000663C5" w:rsidRPr="00F7117C" w:rsidRDefault="000663C5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911" w:type="pct"/>
            <w:gridSpan w:val="2"/>
            <w:shd w:val="clear" w:color="auto" w:fill="auto"/>
          </w:tcPr>
          <w:p w14:paraId="3DFB9550" w14:textId="77777777" w:rsidR="000663C5" w:rsidRPr="00F7117C" w:rsidRDefault="00C82DC0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F7117C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550D32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550D32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F7117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316BF2" w:rsidRPr="00F7117C">
              <w:rPr>
                <w:rFonts w:ascii="Times New Roman" w:hAnsi="Times New Roman"/>
                <w:sz w:val="24"/>
                <w:szCs w:val="24"/>
                <w:lang w:val="sq-AL"/>
              </w:rPr>
              <w:t>po</w:t>
            </w:r>
            <w:r w:rsidR="000663C5" w:rsidRPr="00F7117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  </w:t>
            </w: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F7117C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550D32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550D32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F7117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316BF2" w:rsidRPr="00F7117C">
              <w:rPr>
                <w:rFonts w:ascii="Times New Roman" w:hAnsi="Times New Roman"/>
                <w:sz w:val="24"/>
                <w:szCs w:val="24"/>
                <w:lang w:val="sq-AL"/>
              </w:rPr>
              <w:t>jo</w:t>
            </w:r>
          </w:p>
        </w:tc>
        <w:tc>
          <w:tcPr>
            <w:tcW w:w="914" w:type="pct"/>
            <w:shd w:val="clear" w:color="auto" w:fill="auto"/>
          </w:tcPr>
          <w:p w14:paraId="779BFE7E" w14:textId="77777777" w:rsidR="000663C5" w:rsidRPr="00F7117C" w:rsidRDefault="000663C5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367F1F36" w14:textId="77777777" w:rsidR="000663C5" w:rsidRPr="00F7117C" w:rsidRDefault="000663C5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0663C5" w:rsidRPr="00F7117C" w14:paraId="439E7F8A" w14:textId="77777777" w:rsidTr="0013257E"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D9E2F3"/>
          </w:tcPr>
          <w:p w14:paraId="4F8BDCB2" w14:textId="77777777" w:rsidR="000663C5" w:rsidRPr="00F7117C" w:rsidRDefault="00646DDC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t>Mjetet për matjen e treguesve</w:t>
            </w:r>
          </w:p>
        </w:tc>
      </w:tr>
      <w:tr w:rsidR="000663C5" w:rsidRPr="00F7117C" w14:paraId="7474A1B7" w14:textId="77777777" w:rsidTr="0013257E">
        <w:tc>
          <w:tcPr>
            <w:tcW w:w="5000" w:type="pct"/>
            <w:gridSpan w:val="7"/>
            <w:tcBorders>
              <w:bottom w:val="double" w:sz="4" w:space="0" w:color="auto"/>
            </w:tcBorders>
            <w:shd w:val="clear" w:color="auto" w:fill="auto"/>
          </w:tcPr>
          <w:p w14:paraId="328FBA09" w14:textId="6E5876FE" w:rsidR="000663C5" w:rsidRPr="00F7117C" w:rsidRDefault="00220A68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t>x</w:t>
            </w:r>
            <w:r w:rsidR="00C82DC0" w:rsidRPr="00F7117C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F7117C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550D32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550D32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="00C82DC0" w:rsidRPr="00F7117C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296408" w:rsidRPr="00F7117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lista e pjesëmarrësve</w:t>
            </w:r>
          </w:p>
          <w:p w14:paraId="4EE0AA22" w14:textId="52D9F0B9" w:rsidR="005428A0" w:rsidRPr="00F7117C" w:rsidRDefault="00220A68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t>x</w:t>
            </w:r>
            <w:r w:rsidR="00C82DC0" w:rsidRPr="00F7117C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F7117C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550D32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550D32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="00C82DC0" w:rsidRPr="00F7117C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F7117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296408" w:rsidRPr="00F7117C">
              <w:rPr>
                <w:rFonts w:ascii="Times New Roman" w:hAnsi="Times New Roman"/>
                <w:sz w:val="24"/>
                <w:szCs w:val="24"/>
                <w:lang w:val="sq-AL"/>
              </w:rPr>
              <w:t>raporti</w:t>
            </w:r>
            <w:r w:rsidR="00B20195" w:rsidRPr="00F7117C">
              <w:rPr>
                <w:rFonts w:ascii="Times New Roman" w:hAnsi="Times New Roman"/>
                <w:sz w:val="24"/>
                <w:szCs w:val="24"/>
                <w:lang w:val="sq-AL"/>
              </w:rPr>
              <w:t>mi</w:t>
            </w:r>
            <w:r w:rsidR="00296408" w:rsidRPr="00F7117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i </w:t>
            </w:r>
            <w:r w:rsidR="005428A0" w:rsidRPr="00F7117C">
              <w:rPr>
                <w:rFonts w:ascii="Times New Roman" w:hAnsi="Times New Roman"/>
                <w:sz w:val="24"/>
                <w:szCs w:val="24"/>
                <w:lang w:val="sq-AL"/>
              </w:rPr>
              <w:t>aktivitetit</w:t>
            </w:r>
          </w:p>
          <w:p w14:paraId="1BEBC367" w14:textId="3998A393" w:rsidR="000663C5" w:rsidRPr="00F7117C" w:rsidRDefault="00C82DC0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F7117C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550D32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550D32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F7117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296408" w:rsidRPr="00F7117C">
              <w:rPr>
                <w:rFonts w:ascii="Times New Roman" w:hAnsi="Times New Roman"/>
                <w:sz w:val="24"/>
                <w:szCs w:val="24"/>
                <w:lang w:val="sq-AL"/>
              </w:rPr>
              <w:t>raporti i reagimeve</w:t>
            </w:r>
          </w:p>
          <w:p w14:paraId="3EB41338" w14:textId="034A2542" w:rsidR="000663C5" w:rsidRPr="00F7117C" w:rsidRDefault="00220A68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t>x</w:t>
            </w:r>
            <w:r w:rsidR="00C82DC0" w:rsidRPr="00F7117C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F7117C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550D32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550D32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="00C82DC0" w:rsidRPr="00F7117C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F7117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296408" w:rsidRPr="00F7117C">
              <w:rPr>
                <w:rFonts w:ascii="Times New Roman" w:hAnsi="Times New Roman"/>
                <w:sz w:val="24"/>
                <w:szCs w:val="24"/>
                <w:lang w:val="sq-AL"/>
              </w:rPr>
              <w:t>lista e komenteve të marra</w:t>
            </w:r>
          </w:p>
          <w:p w14:paraId="1D522C27" w14:textId="77777777" w:rsidR="000663C5" w:rsidRPr="00F7117C" w:rsidRDefault="00C82DC0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F7117C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550D32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550D32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F7117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296408" w:rsidRPr="00F7117C">
              <w:rPr>
                <w:rFonts w:ascii="Times New Roman" w:hAnsi="Times New Roman"/>
                <w:sz w:val="24"/>
                <w:szCs w:val="24"/>
                <w:lang w:val="sq-AL"/>
              </w:rPr>
              <w:t>tjetër</w:t>
            </w:r>
            <w:r w:rsidR="000663C5" w:rsidRPr="00F7117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: </w:t>
            </w:r>
          </w:p>
        </w:tc>
      </w:tr>
      <w:tr w:rsidR="000663C5" w:rsidRPr="00F7117C" w14:paraId="224AD087" w14:textId="77777777" w:rsidTr="0013257E">
        <w:tc>
          <w:tcPr>
            <w:tcW w:w="5000" w:type="pct"/>
            <w:gridSpan w:val="7"/>
            <w:tcBorders>
              <w:top w:val="double" w:sz="4" w:space="0" w:color="auto"/>
            </w:tcBorders>
            <w:shd w:val="clear" w:color="auto" w:fill="D9E2F3"/>
          </w:tcPr>
          <w:p w14:paraId="396CE99C" w14:textId="77777777" w:rsidR="000663C5" w:rsidRPr="00F7117C" w:rsidRDefault="00296408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F7117C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Treguesit cilësorë</w:t>
            </w:r>
          </w:p>
        </w:tc>
      </w:tr>
      <w:tr w:rsidR="000663C5" w:rsidRPr="00F7117C" w14:paraId="36F6CFFF" w14:textId="77777777" w:rsidTr="0013257E">
        <w:trPr>
          <w:trHeight w:val="777"/>
        </w:trPr>
        <w:tc>
          <w:tcPr>
            <w:tcW w:w="2288" w:type="pct"/>
            <w:gridSpan w:val="2"/>
            <w:tcBorders>
              <w:bottom w:val="single" w:sz="4" w:space="0" w:color="auto"/>
              <w:right w:val="double" w:sz="4" w:space="0" w:color="auto"/>
            </w:tcBorders>
            <w:shd w:val="clear" w:color="auto" w:fill="D9E2F3"/>
          </w:tcPr>
          <w:p w14:paraId="2B2E9021" w14:textId="77777777" w:rsidR="000663C5" w:rsidRPr="00F7117C" w:rsidRDefault="00296408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lastRenderedPageBreak/>
              <w:t>Treguesit cilësorë (zgjidhni treguesit cilësorë - merrni parasysh objektivat e procesit të pjesëmarrjes)</w:t>
            </w:r>
          </w:p>
        </w:tc>
        <w:tc>
          <w:tcPr>
            <w:tcW w:w="1797" w:type="pct"/>
            <w:gridSpan w:val="4"/>
            <w:tcBorders>
              <w:left w:val="double" w:sz="4" w:space="0" w:color="auto"/>
              <w:bottom w:val="single" w:sz="4" w:space="0" w:color="auto"/>
            </w:tcBorders>
            <w:shd w:val="clear" w:color="auto" w:fill="D9E2F3"/>
          </w:tcPr>
          <w:p w14:paraId="345C0799" w14:textId="77777777" w:rsidR="000663C5" w:rsidRPr="00F7117C" w:rsidRDefault="00296408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t>Gjetjet</w:t>
            </w:r>
          </w:p>
          <w:p w14:paraId="499C489B" w14:textId="77777777" w:rsidR="000663C5" w:rsidRPr="00F7117C" w:rsidRDefault="000663C5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F7117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(</w:t>
            </w:r>
            <w:r w:rsidR="00296408" w:rsidRPr="00F7117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deklaroni gjetet</w:t>
            </w:r>
            <w:r w:rsidRPr="00F7117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)</w:t>
            </w:r>
          </w:p>
        </w:tc>
        <w:tc>
          <w:tcPr>
            <w:tcW w:w="914" w:type="pct"/>
            <w:tcBorders>
              <w:bottom w:val="single" w:sz="4" w:space="0" w:color="auto"/>
            </w:tcBorders>
            <w:shd w:val="clear" w:color="auto" w:fill="D9E2F3"/>
          </w:tcPr>
          <w:p w14:paraId="0B9A3BDA" w14:textId="77777777" w:rsidR="000663C5" w:rsidRPr="00F7117C" w:rsidRDefault="00296408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Masat për përmirësime </w:t>
            </w:r>
            <w:r w:rsidRPr="00F7117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(deklaroni si do të përmirësoni performancën)</w:t>
            </w:r>
          </w:p>
        </w:tc>
      </w:tr>
      <w:tr w:rsidR="000663C5" w:rsidRPr="00F7117C" w14:paraId="3A2CC757" w14:textId="77777777" w:rsidTr="0056142C">
        <w:trPr>
          <w:trHeight w:val="5116"/>
        </w:trPr>
        <w:tc>
          <w:tcPr>
            <w:tcW w:w="2288" w:type="pct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35962D26" w14:textId="77777777" w:rsidR="000663C5" w:rsidRPr="00F7117C" w:rsidRDefault="00C82DC0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F7117C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550D32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550D32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F7117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296408" w:rsidRPr="00F7117C">
              <w:rPr>
                <w:rFonts w:ascii="Times New Roman" w:hAnsi="Times New Roman"/>
                <w:sz w:val="24"/>
                <w:szCs w:val="24"/>
                <w:lang w:val="sq-AL"/>
              </w:rPr>
              <w:t>cilësia e metodave të konsultimit</w:t>
            </w:r>
          </w:p>
        </w:tc>
        <w:tc>
          <w:tcPr>
            <w:tcW w:w="1797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34AF563F" w14:textId="52360A84" w:rsidR="000663C5" w:rsidRPr="00F7117C" w:rsidRDefault="005A015E" w:rsidP="00A41A56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Ministria synon të vijojë përdorimin e metodave të </w:t>
            </w:r>
            <w:r w:rsidRPr="0065278D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ndryshme të konsultimit sidomos </w:t>
            </w:r>
            <w:r w:rsidR="0056142C" w:rsidRPr="0065278D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me </w:t>
            </w:r>
            <w:r w:rsidR="005300A5" w:rsidRPr="0065278D">
              <w:rPr>
                <w:rFonts w:ascii="Times New Roman" w:hAnsi="Times New Roman"/>
                <w:sz w:val="24"/>
                <w:szCs w:val="24"/>
                <w:lang w:val="sq-AL"/>
              </w:rPr>
              <w:t>qytetar</w:t>
            </w:r>
            <w:r w:rsidR="00256F71" w:rsidRPr="0065278D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5300A5" w:rsidRPr="0065278D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, </w:t>
            </w:r>
            <w:r w:rsidR="0056142C" w:rsidRPr="0065278D">
              <w:rPr>
                <w:rFonts w:ascii="Times New Roman" w:hAnsi="Times New Roman"/>
                <w:sz w:val="24"/>
                <w:szCs w:val="24"/>
                <w:lang w:val="sq-AL"/>
              </w:rPr>
              <w:t>organizata të shoqërisë civile, ekspertë të fushës</w:t>
            </w:r>
            <w:r w:rsidR="009061A0" w:rsidRPr="0065278D">
              <w:rPr>
                <w:rFonts w:ascii="Times New Roman" w:hAnsi="Times New Roman"/>
                <w:sz w:val="24"/>
                <w:szCs w:val="24"/>
                <w:lang w:val="sq-AL"/>
              </w:rPr>
              <w:t>, Sindikat</w:t>
            </w:r>
            <w:r w:rsidR="00FE588B" w:rsidRPr="0065278D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9061A0" w:rsidRPr="0065278D">
              <w:rPr>
                <w:rFonts w:ascii="Times New Roman" w:hAnsi="Times New Roman"/>
                <w:sz w:val="24"/>
                <w:szCs w:val="24"/>
                <w:lang w:val="sq-AL"/>
              </w:rPr>
              <w:t>n e Punonj</w:t>
            </w:r>
            <w:r w:rsidR="00FE588B" w:rsidRPr="0065278D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9061A0" w:rsidRPr="0065278D">
              <w:rPr>
                <w:rFonts w:ascii="Times New Roman" w:hAnsi="Times New Roman"/>
                <w:sz w:val="24"/>
                <w:szCs w:val="24"/>
                <w:lang w:val="sq-AL"/>
              </w:rPr>
              <w:t>sve t</w:t>
            </w:r>
            <w:r w:rsidR="00FE588B" w:rsidRPr="0065278D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9061A0" w:rsidRPr="0065278D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Policis</w:t>
            </w:r>
            <w:r w:rsidR="00FE588B" w:rsidRPr="0065278D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9061A0" w:rsidRPr="0065278D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s</w:t>
            </w:r>
            <w:r w:rsidR="00FE588B" w:rsidRPr="0065278D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9061A0" w:rsidRPr="0065278D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Sht</w:t>
            </w:r>
            <w:r w:rsidR="00A41A56">
              <w:rPr>
                <w:rFonts w:ascii="Times New Roman" w:hAnsi="Times New Roman"/>
                <w:sz w:val="24"/>
                <w:szCs w:val="24"/>
                <w:lang w:val="sq-AL"/>
              </w:rPr>
              <w:t>e</w:t>
            </w:r>
            <w:r w:rsidR="009061A0" w:rsidRPr="0065278D">
              <w:rPr>
                <w:rFonts w:ascii="Times New Roman" w:hAnsi="Times New Roman"/>
                <w:sz w:val="24"/>
                <w:szCs w:val="24"/>
                <w:lang w:val="sq-AL"/>
              </w:rPr>
              <w:t>tit</w:t>
            </w:r>
            <w:r w:rsidR="0056142C" w:rsidRPr="0065278D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dhe përfaqësues të tjerë të publikut të interesuar për të kontribuar përgjatë procesit të konsultimit publik</w:t>
            </w:r>
            <w:r w:rsidR="0056142C" w:rsidRPr="0065278D">
              <w:rPr>
                <w:rFonts w:ascii="Times New Roman" w:hAnsi="Times New Roman"/>
                <w:bCs/>
                <w:iCs/>
                <w:sz w:val="24"/>
                <w:szCs w:val="24"/>
                <w:lang w:val="sq-AL"/>
              </w:rPr>
              <w:t xml:space="preserve">, </w:t>
            </w:r>
            <w:r w:rsidR="005300A5" w:rsidRPr="0065278D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punonj</w:t>
            </w:r>
            <w:r w:rsidR="00256F71" w:rsidRPr="0065278D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 w:rsidR="005300A5" w:rsidRPr="0065278D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sit e institucioneve shtet</w:t>
            </w:r>
            <w:r w:rsidR="00256F71" w:rsidRPr="0065278D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 w:rsidR="005300A5" w:rsidRPr="0065278D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rore t</w:t>
            </w:r>
            <w:r w:rsidR="00256F71" w:rsidRPr="0065278D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 w:rsidR="005300A5" w:rsidRPr="0065278D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p</w:t>
            </w:r>
            <w:r w:rsidR="00256F71" w:rsidRPr="0065278D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 w:rsidR="005300A5" w:rsidRPr="0065278D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rshira, si:</w:t>
            </w:r>
            <w:r w:rsidR="005300A5" w:rsidRPr="00914F4D">
              <w:rPr>
                <w:rFonts w:ascii="Times New Roman" w:hAnsi="Times New Roman"/>
                <w:sz w:val="24"/>
                <w:szCs w:val="24"/>
              </w:rPr>
              <w:t xml:space="preserve"> Ministrisë së Brendshme, Policisë së Shtetit, Gardës së Republikës </w:t>
            </w:r>
            <w:r w:rsidR="005300A5">
              <w:rPr>
                <w:rFonts w:ascii="Times New Roman" w:hAnsi="Times New Roman"/>
                <w:sz w:val="24"/>
                <w:szCs w:val="24"/>
              </w:rPr>
              <w:t xml:space="preserve">dhe Agjencisë së </w:t>
            </w:r>
            <w:r w:rsidR="005300A5" w:rsidRPr="00914F4D">
              <w:rPr>
                <w:rFonts w:ascii="Times New Roman" w:hAnsi="Times New Roman"/>
                <w:sz w:val="24"/>
                <w:szCs w:val="24"/>
              </w:rPr>
              <w:t>Mbikëqyrjes Policore</w:t>
            </w:r>
            <w:r w:rsidR="005300A5">
              <w:rPr>
                <w:rFonts w:ascii="Times New Roman" w:hAnsi="Times New Roman"/>
                <w:sz w:val="24"/>
                <w:szCs w:val="24"/>
              </w:rPr>
              <w:t>, a</w:t>
            </w:r>
            <w:r w:rsidR="005300A5" w:rsidRPr="00E460A6">
              <w:rPr>
                <w:rFonts w:ascii="Times New Roman" w:hAnsi="Times New Roman"/>
                <w:sz w:val="24"/>
                <w:szCs w:val="24"/>
              </w:rPr>
              <w:t>po institu</w:t>
            </w:r>
            <w:r w:rsidR="005300A5">
              <w:rPr>
                <w:rFonts w:ascii="Times New Roman" w:hAnsi="Times New Roman"/>
                <w:sz w:val="24"/>
                <w:szCs w:val="24"/>
              </w:rPr>
              <w:t>cioneve t</w:t>
            </w:r>
            <w:r w:rsidR="00256F71">
              <w:rPr>
                <w:rFonts w:ascii="Times New Roman" w:hAnsi="Times New Roman"/>
                <w:sz w:val="24"/>
                <w:szCs w:val="24"/>
              </w:rPr>
              <w:t>ë</w:t>
            </w:r>
            <w:r w:rsidR="009061A0">
              <w:rPr>
                <w:rFonts w:ascii="Times New Roman" w:hAnsi="Times New Roman"/>
                <w:sz w:val="24"/>
                <w:szCs w:val="24"/>
              </w:rPr>
              <w:t xml:space="preserve"> tjera si IKDKPKI, Komisioni i Jash</w:t>
            </w:r>
            <w:r w:rsidR="0065278D">
              <w:rPr>
                <w:rFonts w:ascii="Times New Roman" w:hAnsi="Times New Roman"/>
                <w:sz w:val="24"/>
                <w:szCs w:val="24"/>
              </w:rPr>
              <w:t>t</w:t>
            </w:r>
            <w:r w:rsidR="00FE588B">
              <w:rPr>
                <w:rFonts w:ascii="Times New Roman" w:hAnsi="Times New Roman"/>
                <w:sz w:val="24"/>
                <w:szCs w:val="24"/>
              </w:rPr>
              <w:t>ë</w:t>
            </w:r>
            <w:r w:rsidR="009061A0">
              <w:rPr>
                <w:rFonts w:ascii="Times New Roman" w:hAnsi="Times New Roman"/>
                <w:sz w:val="24"/>
                <w:szCs w:val="24"/>
              </w:rPr>
              <w:t>m i Vler</w:t>
            </w:r>
            <w:r w:rsidR="00FE588B">
              <w:rPr>
                <w:rFonts w:ascii="Times New Roman" w:hAnsi="Times New Roman"/>
                <w:sz w:val="24"/>
                <w:szCs w:val="24"/>
              </w:rPr>
              <w:t>ë</w:t>
            </w:r>
            <w:r w:rsidR="009061A0">
              <w:rPr>
                <w:rFonts w:ascii="Times New Roman" w:hAnsi="Times New Roman"/>
                <w:sz w:val="24"/>
                <w:szCs w:val="24"/>
              </w:rPr>
              <w:t xml:space="preserve">simit </w:t>
            </w:r>
            <w:r w:rsidR="005300A5">
              <w:rPr>
                <w:rFonts w:ascii="Times New Roman" w:hAnsi="Times New Roman"/>
                <w:sz w:val="24"/>
                <w:szCs w:val="24"/>
              </w:rPr>
              <w:t xml:space="preserve">etj., </w:t>
            </w:r>
            <w:r w:rsidR="0056142C" w:rsidRPr="0065278D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ministritë e linjës </w:t>
            </w:r>
            <w:r w:rsidRPr="0065278D">
              <w:rPr>
                <w:rFonts w:ascii="Times New Roman" w:hAnsi="Times New Roman"/>
                <w:sz w:val="24"/>
                <w:szCs w:val="24"/>
                <w:lang w:val="sq-AL"/>
              </w:rPr>
              <w:t>në kuadër edhe të reflektimit të komenteve</w:t>
            </w: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që në fazën e parë të konceptimi</w:t>
            </w:r>
            <w:r w:rsidR="00A656DC" w:rsidRPr="00F7117C">
              <w:rPr>
                <w:rFonts w:ascii="Times New Roman" w:hAnsi="Times New Roman"/>
                <w:sz w:val="24"/>
                <w:szCs w:val="24"/>
                <w:lang w:val="sq-AL"/>
              </w:rPr>
              <w:t>t dhe hartimit të projektaktit</w:t>
            </w:r>
            <w:r w:rsidR="0014635A">
              <w:rPr>
                <w:rFonts w:ascii="Times New Roman" w:hAnsi="Times New Roman"/>
                <w:sz w:val="24"/>
                <w:szCs w:val="24"/>
                <w:lang w:val="sq-AL"/>
              </w:rPr>
              <w:t>,</w:t>
            </w:r>
            <w:r w:rsidR="00A656DC" w:rsidRPr="00F7117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si edhe me qëllim ndjekjen e modeleve më mira të </w:t>
            </w:r>
            <w:r w:rsidR="0056142C" w:rsidRPr="00F7117C">
              <w:rPr>
                <w:rFonts w:ascii="Times New Roman" w:hAnsi="Times New Roman"/>
                <w:sz w:val="24"/>
                <w:szCs w:val="24"/>
                <w:lang w:val="sq-AL"/>
              </w:rPr>
              <w:t>vendeve evropiane ose rajonale.</w:t>
            </w:r>
          </w:p>
        </w:tc>
        <w:tc>
          <w:tcPr>
            <w:tcW w:w="9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8C808F" w14:textId="77777777" w:rsidR="000663C5" w:rsidRPr="00F7117C" w:rsidRDefault="000663C5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0663C5" w:rsidRPr="00F7117C" w14:paraId="7E757150" w14:textId="77777777" w:rsidTr="0013257E">
        <w:tc>
          <w:tcPr>
            <w:tcW w:w="2288" w:type="pct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62E822D4" w14:textId="4E04D301" w:rsidR="000663C5" w:rsidRPr="00F7117C" w:rsidRDefault="00C82DC0" w:rsidP="008E1759">
            <w:pPr>
              <w:pStyle w:val="BodyText"/>
              <w:spacing w:line="276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F7117C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550D32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550D32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F7117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296408" w:rsidRPr="00F7117C">
              <w:rPr>
                <w:rFonts w:ascii="Times New Roman" w:hAnsi="Times New Roman"/>
                <w:sz w:val="24"/>
                <w:szCs w:val="24"/>
                <w:lang w:val="sq-AL"/>
              </w:rPr>
              <w:t>përmbushja e pritshmërive të pjesëmarrësve</w:t>
            </w:r>
          </w:p>
        </w:tc>
        <w:tc>
          <w:tcPr>
            <w:tcW w:w="1797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7E8D1121" w14:textId="4FF0E690" w:rsidR="000663C5" w:rsidRPr="00F7117C" w:rsidRDefault="005A015E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Përdorimi i sa më shumë metodave të konsultimit do të ndikojë jo vetëm në rritjen e numrit të pjesëmarrësve por dhe në forcimin e rolit që grupet e interesit, shoqëria civile duhet të kenë në përgatitjen dhe përmirësimin e </w:t>
            </w:r>
            <w:r w:rsidR="006B7444" w:rsidRPr="00F7117C">
              <w:rPr>
                <w:rFonts w:ascii="Times New Roman" w:hAnsi="Times New Roman"/>
                <w:sz w:val="24"/>
                <w:szCs w:val="24"/>
                <w:lang w:val="sq-AL"/>
              </w:rPr>
              <w:t>procedurave dhe af</w:t>
            </w:r>
            <w:r w:rsidR="00F7117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ateve në </w:t>
            </w:r>
            <w:r w:rsidR="00665EA8" w:rsidRPr="00665EA8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lidhje me vlerësimin kalimtar dhe periodik të punonjësve të Policisë së Shtetit, </w:t>
            </w:r>
            <w:r w:rsidR="00665EA8" w:rsidRPr="00665EA8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lastRenderedPageBreak/>
              <w:t>Gardës së Republikës dhe Shërbimit për Çështjet e Brendshme dhe Ankesat në Ministrinë e Brendshme.</w:t>
            </w:r>
          </w:p>
          <w:p w14:paraId="04D71155" w14:textId="77777777" w:rsidR="000663C5" w:rsidRPr="00F7117C" w:rsidRDefault="000663C5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9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D2294C" w14:textId="77777777" w:rsidR="000E7FC1" w:rsidRPr="00F7117C" w:rsidRDefault="0056142C" w:rsidP="000E7FC1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lastRenderedPageBreak/>
              <w:t xml:space="preserve">Përdorimi i sa më shumë metodave të konsultimit do të ndikojë jo vetëm në rritjen e numrit të pjesëmarrësve por dhe në forcimin e rolit </w:t>
            </w: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lastRenderedPageBreak/>
              <w:t xml:space="preserve">që grupet e interesit, shoqëria civile duhet të kenë në përgatitjen dhe përmirësimin e procedurave dhe afateve në </w:t>
            </w:r>
            <w:r w:rsidR="000E7FC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në </w:t>
            </w:r>
            <w:r w:rsidR="000E7FC1" w:rsidRPr="00665EA8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lidhje me vlerësimin kalimtar dhe periodik të punonjësve të Policisë së Shtetit, Gardës së Republikës dhe Shërbimit për Çështjet e Brendshme dhe Ankesat në Ministrinë e Brendshme.</w:t>
            </w:r>
          </w:p>
          <w:p w14:paraId="49C0A48C" w14:textId="572FC916" w:rsidR="000663C5" w:rsidRPr="00F7117C" w:rsidRDefault="000663C5" w:rsidP="000E7FC1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0663C5" w:rsidRPr="00F7117C" w14:paraId="3D20FEED" w14:textId="77777777" w:rsidTr="0013257E">
        <w:tc>
          <w:tcPr>
            <w:tcW w:w="2288" w:type="pct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7A88FDD3" w14:textId="77777777" w:rsidR="000663C5" w:rsidRPr="00F7117C" w:rsidRDefault="00C82DC0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lastRenderedPageBreak/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F7117C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550D32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550D32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F7117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296408" w:rsidRPr="00F7117C">
              <w:rPr>
                <w:rFonts w:ascii="Times New Roman" w:hAnsi="Times New Roman"/>
                <w:sz w:val="24"/>
                <w:szCs w:val="24"/>
                <w:lang w:val="sq-AL"/>
              </w:rPr>
              <w:t>cilësia e komenteve dhe kontributeve të mara</w:t>
            </w:r>
          </w:p>
        </w:tc>
        <w:tc>
          <w:tcPr>
            <w:tcW w:w="1797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747E79EA" w14:textId="088F8BEF" w:rsidR="000663C5" w:rsidRPr="00F7117C" w:rsidRDefault="00A656DC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t>Duke zhvilluar më shumë tryeza konsultimi apo duke përdorur sa më shumë metoda të konsultimit, do të rritet dhe pjesëmarrja e publikut e për pasojë dhe numri i komenteve të përcjella prej tyre.</w:t>
            </w:r>
          </w:p>
          <w:p w14:paraId="3318065C" w14:textId="77777777" w:rsidR="000663C5" w:rsidRPr="00F7117C" w:rsidRDefault="000663C5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9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B8D71B" w14:textId="3F5BAFAD" w:rsidR="000663C5" w:rsidRPr="00F7117C" w:rsidRDefault="00A656DC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</w:pP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t>Duke zhvilluar më shumë tryeza konsultimi apo duke përdorur sa më shumë metoda të konsultimit, do të rritet dhe pjesëmarrja e publikut e për pasojë dhe numri i komenteve të përcjella prej tyre.</w:t>
            </w:r>
          </w:p>
        </w:tc>
      </w:tr>
      <w:tr w:rsidR="000663C5" w:rsidRPr="00F7117C" w14:paraId="470773D6" w14:textId="77777777" w:rsidTr="0013257E">
        <w:tc>
          <w:tcPr>
            <w:tcW w:w="2288" w:type="pct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35E094F4" w14:textId="77777777" w:rsidR="000663C5" w:rsidRPr="00F7117C" w:rsidRDefault="00C82DC0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F7117C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550D32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550D32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F7117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296408" w:rsidRPr="00F7117C">
              <w:rPr>
                <w:rFonts w:ascii="Times New Roman" w:hAnsi="Times New Roman"/>
                <w:sz w:val="24"/>
                <w:szCs w:val="24"/>
                <w:lang w:val="sq-AL"/>
              </w:rPr>
              <w:t>treguesit sipas objektivave të procesit:</w:t>
            </w:r>
          </w:p>
        </w:tc>
        <w:tc>
          <w:tcPr>
            <w:tcW w:w="1797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03BF19BB" w14:textId="77777777" w:rsidR="000663C5" w:rsidRPr="00F7117C" w:rsidRDefault="000663C5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554ABA2D" w14:textId="77777777" w:rsidR="000663C5" w:rsidRPr="00F7117C" w:rsidRDefault="000663C5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9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D546BC" w14:textId="77777777" w:rsidR="000663C5" w:rsidRPr="00F7117C" w:rsidRDefault="000663C5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0663C5" w:rsidRPr="00F7117C" w14:paraId="376FEBCB" w14:textId="77777777" w:rsidTr="0013257E"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D9E2F3"/>
          </w:tcPr>
          <w:p w14:paraId="03F3B4E8" w14:textId="77777777" w:rsidR="000663C5" w:rsidRPr="00F7117C" w:rsidRDefault="00296408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lastRenderedPageBreak/>
              <w:t>Mjetet për matjen e treguesve</w:t>
            </w:r>
          </w:p>
        </w:tc>
      </w:tr>
      <w:tr w:rsidR="000663C5" w:rsidRPr="00F7117C" w14:paraId="1F6FBF3F" w14:textId="77777777" w:rsidTr="0013257E"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5BB59779" w14:textId="77777777" w:rsidR="000663C5" w:rsidRPr="00F7117C" w:rsidRDefault="00C82DC0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F7117C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550D32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550D32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F7117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296408" w:rsidRPr="00F7117C">
              <w:rPr>
                <w:rFonts w:ascii="Times New Roman" w:hAnsi="Times New Roman"/>
                <w:sz w:val="24"/>
                <w:szCs w:val="24"/>
                <w:lang w:val="sq-AL"/>
              </w:rPr>
              <w:t>pyetësori i vlerësimit</w:t>
            </w:r>
          </w:p>
          <w:p w14:paraId="6080D6CB" w14:textId="32C463B2" w:rsidR="000663C5" w:rsidRPr="00F7117C" w:rsidRDefault="00220A68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t>x</w:t>
            </w:r>
            <w:r w:rsidR="00C82DC0" w:rsidRPr="00F7117C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F7117C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550D32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550D32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="00C82DC0" w:rsidRPr="00F7117C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F7117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296408" w:rsidRPr="00F7117C">
              <w:rPr>
                <w:rFonts w:ascii="Times New Roman" w:hAnsi="Times New Roman"/>
                <w:sz w:val="24"/>
                <w:szCs w:val="24"/>
                <w:lang w:val="sq-AL"/>
              </w:rPr>
              <w:t>diskutim</w:t>
            </w:r>
            <w:r w:rsidR="00194761" w:rsidRPr="00F7117C">
              <w:rPr>
                <w:rFonts w:ascii="Times New Roman" w:hAnsi="Times New Roman"/>
                <w:sz w:val="24"/>
                <w:szCs w:val="24"/>
                <w:lang w:val="sq-AL"/>
              </w:rPr>
              <w:t>i</w:t>
            </w:r>
            <w:r w:rsidR="00296408" w:rsidRPr="00F7117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joformal me pjesëmarrësit</w:t>
            </w:r>
          </w:p>
          <w:p w14:paraId="49BD21C8" w14:textId="2A87B200" w:rsidR="000663C5" w:rsidRPr="00F7117C" w:rsidRDefault="00220A68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t>x</w:t>
            </w:r>
            <w:r w:rsidR="00C82DC0" w:rsidRPr="00F7117C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F7117C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550D32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550D32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="00C82DC0" w:rsidRPr="00F7117C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F7117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296408" w:rsidRPr="00F7117C">
              <w:rPr>
                <w:rFonts w:ascii="Times New Roman" w:hAnsi="Times New Roman"/>
                <w:sz w:val="24"/>
                <w:szCs w:val="24"/>
                <w:lang w:val="sq-AL"/>
              </w:rPr>
              <w:t>regjistrimi i pikëpamjeve të pjesëmarrësve</w:t>
            </w:r>
          </w:p>
          <w:p w14:paraId="77C5CF0B" w14:textId="2FC81984" w:rsidR="000663C5" w:rsidRPr="00F7117C" w:rsidRDefault="00220A68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t>x</w:t>
            </w:r>
            <w:r w:rsidR="00C82DC0" w:rsidRPr="00F7117C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F7117C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550D32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550D32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="00C82DC0" w:rsidRPr="00F7117C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F7117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296408" w:rsidRPr="00F7117C">
              <w:rPr>
                <w:rFonts w:ascii="Times New Roman" w:hAnsi="Times New Roman"/>
                <w:sz w:val="24"/>
                <w:szCs w:val="24"/>
                <w:lang w:val="sq-AL"/>
              </w:rPr>
              <w:t>raport</w:t>
            </w:r>
            <w:r w:rsidR="00B20195" w:rsidRPr="00F7117C">
              <w:rPr>
                <w:rFonts w:ascii="Times New Roman" w:hAnsi="Times New Roman"/>
                <w:sz w:val="24"/>
                <w:szCs w:val="24"/>
                <w:lang w:val="sq-AL"/>
              </w:rPr>
              <w:t>imi i</w:t>
            </w:r>
            <w:r w:rsidR="00296408" w:rsidRPr="00F7117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5428A0" w:rsidRPr="00F7117C">
              <w:rPr>
                <w:rFonts w:ascii="Times New Roman" w:hAnsi="Times New Roman"/>
                <w:sz w:val="24"/>
                <w:szCs w:val="24"/>
                <w:lang w:val="sq-AL"/>
              </w:rPr>
              <w:t>aktivitetit</w:t>
            </w:r>
          </w:p>
          <w:p w14:paraId="7AA4CD95" w14:textId="77777777" w:rsidR="000663C5" w:rsidRPr="00F7117C" w:rsidRDefault="00C82DC0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F7117C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550D32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550D32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F7117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296408" w:rsidRPr="00F7117C">
              <w:rPr>
                <w:rFonts w:ascii="Times New Roman" w:hAnsi="Times New Roman"/>
                <w:sz w:val="24"/>
                <w:szCs w:val="24"/>
                <w:lang w:val="sq-AL"/>
              </w:rPr>
              <w:t>tjetër</w:t>
            </w:r>
            <w:r w:rsidR="000663C5" w:rsidRPr="00F7117C">
              <w:rPr>
                <w:rFonts w:ascii="Times New Roman" w:hAnsi="Times New Roman"/>
                <w:sz w:val="24"/>
                <w:szCs w:val="24"/>
                <w:lang w:val="sq-AL"/>
              </w:rPr>
              <w:t>:</w:t>
            </w:r>
          </w:p>
        </w:tc>
      </w:tr>
    </w:tbl>
    <w:p w14:paraId="6EECA209" w14:textId="08A11870" w:rsidR="000663C5" w:rsidRPr="00F7117C" w:rsidRDefault="000663C5" w:rsidP="008E1759">
      <w:pPr>
        <w:spacing w:line="276" w:lineRule="auto"/>
        <w:rPr>
          <w:rFonts w:ascii="Times New Roman" w:hAnsi="Times New Roman"/>
          <w:sz w:val="24"/>
          <w:szCs w:val="24"/>
          <w:lang w:val="sq-AL"/>
        </w:rPr>
      </w:pPr>
    </w:p>
    <w:sectPr w:rsidR="000663C5" w:rsidRPr="00F7117C" w:rsidSect="00C4596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EE24B0" w14:textId="77777777" w:rsidR="00550D32" w:rsidRDefault="00550D32" w:rsidP="00E97E7C">
      <w:r>
        <w:separator/>
      </w:r>
    </w:p>
  </w:endnote>
  <w:endnote w:type="continuationSeparator" w:id="0">
    <w:p w14:paraId="057F2E27" w14:textId="77777777" w:rsidR="00550D32" w:rsidRDefault="00550D32" w:rsidP="00E97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DEAA23" w14:textId="77777777" w:rsidR="00550D32" w:rsidRDefault="00550D32" w:rsidP="00E97E7C">
      <w:r>
        <w:separator/>
      </w:r>
    </w:p>
  </w:footnote>
  <w:footnote w:type="continuationSeparator" w:id="0">
    <w:p w14:paraId="59D5A3A1" w14:textId="77777777" w:rsidR="00550D32" w:rsidRDefault="00550D32" w:rsidP="00E97E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7196F"/>
    <w:multiLevelType w:val="hybridMultilevel"/>
    <w:tmpl w:val="52726C7C"/>
    <w:lvl w:ilvl="0" w:tplc="CA8622D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25FE0"/>
    <w:multiLevelType w:val="hybridMultilevel"/>
    <w:tmpl w:val="CBA64FC6"/>
    <w:lvl w:ilvl="0" w:tplc="D91E00A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D7CAF"/>
    <w:multiLevelType w:val="hybridMultilevel"/>
    <w:tmpl w:val="18C234C4"/>
    <w:lvl w:ilvl="0" w:tplc="207A3F4E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73519D"/>
    <w:multiLevelType w:val="hybridMultilevel"/>
    <w:tmpl w:val="88BC1564"/>
    <w:lvl w:ilvl="0" w:tplc="226E1FC0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color w:val="auto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FF6896"/>
    <w:multiLevelType w:val="hybridMultilevel"/>
    <w:tmpl w:val="1900694C"/>
    <w:lvl w:ilvl="0" w:tplc="7E88953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94006E"/>
    <w:multiLevelType w:val="hybridMultilevel"/>
    <w:tmpl w:val="5490AD60"/>
    <w:lvl w:ilvl="0" w:tplc="6C241B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825073C"/>
    <w:multiLevelType w:val="hybridMultilevel"/>
    <w:tmpl w:val="68BC792C"/>
    <w:lvl w:ilvl="0" w:tplc="F7540336">
      <w:start w:val="5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474FC1"/>
    <w:multiLevelType w:val="hybridMultilevel"/>
    <w:tmpl w:val="B312281E"/>
    <w:lvl w:ilvl="0" w:tplc="207A3F4E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6B2798"/>
    <w:multiLevelType w:val="hybridMultilevel"/>
    <w:tmpl w:val="F8D6E682"/>
    <w:lvl w:ilvl="0" w:tplc="207A3F4E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sz w:val="16"/>
      </w:rPr>
    </w:lvl>
    <w:lvl w:ilvl="1" w:tplc="4F0C015A">
      <w:numFmt w:val="bullet"/>
      <w:lvlText w:val="–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3C159D"/>
    <w:multiLevelType w:val="hybridMultilevel"/>
    <w:tmpl w:val="734E0F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FF97801"/>
    <w:multiLevelType w:val="hybridMultilevel"/>
    <w:tmpl w:val="1234A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DB39CE"/>
    <w:multiLevelType w:val="hybridMultilevel"/>
    <w:tmpl w:val="62F60D74"/>
    <w:lvl w:ilvl="0" w:tplc="C3C86D66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8"/>
  </w:num>
  <w:num w:numId="5">
    <w:abstractNumId w:val="11"/>
  </w:num>
  <w:num w:numId="6">
    <w:abstractNumId w:val="3"/>
  </w:num>
  <w:num w:numId="7">
    <w:abstractNumId w:val="2"/>
  </w:num>
  <w:num w:numId="8">
    <w:abstractNumId w:val="7"/>
  </w:num>
  <w:num w:numId="9">
    <w:abstractNumId w:val="10"/>
  </w:num>
  <w:num w:numId="10">
    <w:abstractNumId w:val="4"/>
  </w:num>
  <w:num w:numId="11">
    <w:abstractNumId w:val="6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3C5"/>
    <w:rsid w:val="00013F8D"/>
    <w:rsid w:val="000160D1"/>
    <w:rsid w:val="00027802"/>
    <w:rsid w:val="00043A6E"/>
    <w:rsid w:val="00047127"/>
    <w:rsid w:val="00057A12"/>
    <w:rsid w:val="000663C5"/>
    <w:rsid w:val="00071F72"/>
    <w:rsid w:val="000B1ED1"/>
    <w:rsid w:val="000D6C72"/>
    <w:rsid w:val="000D7CC1"/>
    <w:rsid w:val="000E7FC1"/>
    <w:rsid w:val="000F04B9"/>
    <w:rsid w:val="000F297E"/>
    <w:rsid w:val="000F483C"/>
    <w:rsid w:val="000F73BC"/>
    <w:rsid w:val="000F760E"/>
    <w:rsid w:val="0012332A"/>
    <w:rsid w:val="0013257E"/>
    <w:rsid w:val="0014635A"/>
    <w:rsid w:val="00173696"/>
    <w:rsid w:val="001803DB"/>
    <w:rsid w:val="00182314"/>
    <w:rsid w:val="00194761"/>
    <w:rsid w:val="001A1402"/>
    <w:rsid w:val="001C596A"/>
    <w:rsid w:val="001D3A60"/>
    <w:rsid w:val="001D53CB"/>
    <w:rsid w:val="001D5AC2"/>
    <w:rsid w:val="001D67AF"/>
    <w:rsid w:val="0020113E"/>
    <w:rsid w:val="00205AB2"/>
    <w:rsid w:val="00210BD5"/>
    <w:rsid w:val="00211DD3"/>
    <w:rsid w:val="00213A63"/>
    <w:rsid w:val="002175E1"/>
    <w:rsid w:val="00220A68"/>
    <w:rsid w:val="00240EE4"/>
    <w:rsid w:val="00256F71"/>
    <w:rsid w:val="00262210"/>
    <w:rsid w:val="0026491F"/>
    <w:rsid w:val="00277FE3"/>
    <w:rsid w:val="00287119"/>
    <w:rsid w:val="002943E0"/>
    <w:rsid w:val="00296408"/>
    <w:rsid w:val="002A1C5B"/>
    <w:rsid w:val="002B3FE0"/>
    <w:rsid w:val="00316BF2"/>
    <w:rsid w:val="00320B4B"/>
    <w:rsid w:val="00333416"/>
    <w:rsid w:val="00352725"/>
    <w:rsid w:val="00380BD8"/>
    <w:rsid w:val="003916EE"/>
    <w:rsid w:val="00396749"/>
    <w:rsid w:val="00397A3D"/>
    <w:rsid w:val="003B0509"/>
    <w:rsid w:val="003B731B"/>
    <w:rsid w:val="003C3BBC"/>
    <w:rsid w:val="003C69A9"/>
    <w:rsid w:val="003D0B47"/>
    <w:rsid w:val="00401215"/>
    <w:rsid w:val="004168FF"/>
    <w:rsid w:val="00417DCB"/>
    <w:rsid w:val="004226B4"/>
    <w:rsid w:val="00436729"/>
    <w:rsid w:val="0047616D"/>
    <w:rsid w:val="004B4DEC"/>
    <w:rsid w:val="004B6E3F"/>
    <w:rsid w:val="004E023F"/>
    <w:rsid w:val="004E6C92"/>
    <w:rsid w:val="004F76C2"/>
    <w:rsid w:val="00502A65"/>
    <w:rsid w:val="00503EEC"/>
    <w:rsid w:val="00507410"/>
    <w:rsid w:val="005078D1"/>
    <w:rsid w:val="005300A5"/>
    <w:rsid w:val="005334D9"/>
    <w:rsid w:val="005360D2"/>
    <w:rsid w:val="00536389"/>
    <w:rsid w:val="005428A0"/>
    <w:rsid w:val="00550D32"/>
    <w:rsid w:val="005534D4"/>
    <w:rsid w:val="0056142C"/>
    <w:rsid w:val="005616A6"/>
    <w:rsid w:val="00590186"/>
    <w:rsid w:val="00591F72"/>
    <w:rsid w:val="005A015E"/>
    <w:rsid w:val="005B6E26"/>
    <w:rsid w:val="005C42CA"/>
    <w:rsid w:val="005C6B2B"/>
    <w:rsid w:val="005E1DC5"/>
    <w:rsid w:val="00604850"/>
    <w:rsid w:val="006079AA"/>
    <w:rsid w:val="006139F7"/>
    <w:rsid w:val="006232FA"/>
    <w:rsid w:val="00623714"/>
    <w:rsid w:val="0062635D"/>
    <w:rsid w:val="0063524D"/>
    <w:rsid w:val="006422A4"/>
    <w:rsid w:val="00645CE6"/>
    <w:rsid w:val="00646DDC"/>
    <w:rsid w:val="0065278D"/>
    <w:rsid w:val="006570B0"/>
    <w:rsid w:val="00660F44"/>
    <w:rsid w:val="00665EA8"/>
    <w:rsid w:val="0067306E"/>
    <w:rsid w:val="00683200"/>
    <w:rsid w:val="00692B74"/>
    <w:rsid w:val="00694D57"/>
    <w:rsid w:val="00696630"/>
    <w:rsid w:val="006A2016"/>
    <w:rsid w:val="006A486A"/>
    <w:rsid w:val="006B02D8"/>
    <w:rsid w:val="006B7444"/>
    <w:rsid w:val="006C15D8"/>
    <w:rsid w:val="006C4128"/>
    <w:rsid w:val="006C66D8"/>
    <w:rsid w:val="006E2BE8"/>
    <w:rsid w:val="006E6723"/>
    <w:rsid w:val="00730C74"/>
    <w:rsid w:val="00742464"/>
    <w:rsid w:val="007460B6"/>
    <w:rsid w:val="0076471A"/>
    <w:rsid w:val="00765708"/>
    <w:rsid w:val="00766D3C"/>
    <w:rsid w:val="00767BF2"/>
    <w:rsid w:val="00771307"/>
    <w:rsid w:val="00792B36"/>
    <w:rsid w:val="007C4135"/>
    <w:rsid w:val="007C4B63"/>
    <w:rsid w:val="007C5DAD"/>
    <w:rsid w:val="007D2ED8"/>
    <w:rsid w:val="007D53B4"/>
    <w:rsid w:val="007D751E"/>
    <w:rsid w:val="007E11F6"/>
    <w:rsid w:val="007E6CC0"/>
    <w:rsid w:val="007F390A"/>
    <w:rsid w:val="00801355"/>
    <w:rsid w:val="008158B6"/>
    <w:rsid w:val="0085410F"/>
    <w:rsid w:val="00870187"/>
    <w:rsid w:val="00872B59"/>
    <w:rsid w:val="00884183"/>
    <w:rsid w:val="008933F4"/>
    <w:rsid w:val="00893534"/>
    <w:rsid w:val="008B7D5D"/>
    <w:rsid w:val="008C2225"/>
    <w:rsid w:val="008C4E78"/>
    <w:rsid w:val="008D3967"/>
    <w:rsid w:val="008E1759"/>
    <w:rsid w:val="009061A0"/>
    <w:rsid w:val="00914F4D"/>
    <w:rsid w:val="009538C4"/>
    <w:rsid w:val="00964762"/>
    <w:rsid w:val="0098532B"/>
    <w:rsid w:val="00986542"/>
    <w:rsid w:val="00992937"/>
    <w:rsid w:val="009A1D56"/>
    <w:rsid w:val="009A335C"/>
    <w:rsid w:val="009C72C8"/>
    <w:rsid w:val="009D23BD"/>
    <w:rsid w:val="009D61F9"/>
    <w:rsid w:val="00A042DE"/>
    <w:rsid w:val="00A10600"/>
    <w:rsid w:val="00A15CB7"/>
    <w:rsid w:val="00A2327C"/>
    <w:rsid w:val="00A342C5"/>
    <w:rsid w:val="00A41A56"/>
    <w:rsid w:val="00A41BF0"/>
    <w:rsid w:val="00A43E4D"/>
    <w:rsid w:val="00A542AF"/>
    <w:rsid w:val="00A55329"/>
    <w:rsid w:val="00A656DC"/>
    <w:rsid w:val="00A70784"/>
    <w:rsid w:val="00A75D54"/>
    <w:rsid w:val="00A7644B"/>
    <w:rsid w:val="00A7794D"/>
    <w:rsid w:val="00AA3897"/>
    <w:rsid w:val="00AB5E8D"/>
    <w:rsid w:val="00AD3828"/>
    <w:rsid w:val="00AE3017"/>
    <w:rsid w:val="00AE3A52"/>
    <w:rsid w:val="00AE3EE6"/>
    <w:rsid w:val="00AF6F78"/>
    <w:rsid w:val="00B20195"/>
    <w:rsid w:val="00B27DEA"/>
    <w:rsid w:val="00B31D7E"/>
    <w:rsid w:val="00B35298"/>
    <w:rsid w:val="00B407AF"/>
    <w:rsid w:val="00B43531"/>
    <w:rsid w:val="00B65733"/>
    <w:rsid w:val="00B65758"/>
    <w:rsid w:val="00BA789C"/>
    <w:rsid w:val="00BB0B2E"/>
    <w:rsid w:val="00BB247C"/>
    <w:rsid w:val="00BB3F2B"/>
    <w:rsid w:val="00BC0A83"/>
    <w:rsid w:val="00BD3C4A"/>
    <w:rsid w:val="00BD4D17"/>
    <w:rsid w:val="00BD67EB"/>
    <w:rsid w:val="00BE513D"/>
    <w:rsid w:val="00C04E6F"/>
    <w:rsid w:val="00C27BC5"/>
    <w:rsid w:val="00C40E0B"/>
    <w:rsid w:val="00C45968"/>
    <w:rsid w:val="00C61D17"/>
    <w:rsid w:val="00C653E5"/>
    <w:rsid w:val="00C82DC0"/>
    <w:rsid w:val="00CA2407"/>
    <w:rsid w:val="00CD67B0"/>
    <w:rsid w:val="00CE2E04"/>
    <w:rsid w:val="00CE468E"/>
    <w:rsid w:val="00CF0F4E"/>
    <w:rsid w:val="00D0796D"/>
    <w:rsid w:val="00D10D2E"/>
    <w:rsid w:val="00D16AA1"/>
    <w:rsid w:val="00D17638"/>
    <w:rsid w:val="00D17DFF"/>
    <w:rsid w:val="00D43086"/>
    <w:rsid w:val="00D44DEB"/>
    <w:rsid w:val="00D524C6"/>
    <w:rsid w:val="00D73876"/>
    <w:rsid w:val="00D739F6"/>
    <w:rsid w:val="00D90C2A"/>
    <w:rsid w:val="00D93F61"/>
    <w:rsid w:val="00DB5D27"/>
    <w:rsid w:val="00DC562B"/>
    <w:rsid w:val="00DC7593"/>
    <w:rsid w:val="00DD6508"/>
    <w:rsid w:val="00DD74D1"/>
    <w:rsid w:val="00DE261B"/>
    <w:rsid w:val="00DE6383"/>
    <w:rsid w:val="00E0185F"/>
    <w:rsid w:val="00E13E5B"/>
    <w:rsid w:val="00E20CDD"/>
    <w:rsid w:val="00E460A6"/>
    <w:rsid w:val="00E62E5D"/>
    <w:rsid w:val="00E76BCB"/>
    <w:rsid w:val="00E97E7C"/>
    <w:rsid w:val="00EA733F"/>
    <w:rsid w:val="00EB1602"/>
    <w:rsid w:val="00EC0E85"/>
    <w:rsid w:val="00ED615B"/>
    <w:rsid w:val="00EF29EC"/>
    <w:rsid w:val="00F07F32"/>
    <w:rsid w:val="00F12EC3"/>
    <w:rsid w:val="00F521BB"/>
    <w:rsid w:val="00F5797A"/>
    <w:rsid w:val="00F7117C"/>
    <w:rsid w:val="00F8246C"/>
    <w:rsid w:val="00F83328"/>
    <w:rsid w:val="00F90BFF"/>
    <w:rsid w:val="00F93B60"/>
    <w:rsid w:val="00FD05E5"/>
    <w:rsid w:val="00FE2CC7"/>
    <w:rsid w:val="00FE3A73"/>
    <w:rsid w:val="00FE588B"/>
    <w:rsid w:val="00FE63FB"/>
    <w:rsid w:val="00FE75B1"/>
    <w:rsid w:val="00FF55E6"/>
    <w:rsid w:val="00FF6E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864B00"/>
  <w15:docId w15:val="{B1248047-3DB1-4B1A-9C7D-E62833908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0663C5"/>
    <w:rPr>
      <w:rFonts w:ascii="Arial" w:eastAsia="Times New Roman" w:hAnsi="Arial" w:cs="Times New Roman"/>
      <w:sz w:val="22"/>
      <w:szCs w:val="20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663C5"/>
    <w:pPr>
      <w:keepNext/>
      <w:keepLines/>
      <w:tabs>
        <w:tab w:val="left" w:pos="567"/>
      </w:tabs>
      <w:spacing w:before="240" w:after="240"/>
      <w:ind w:left="567" w:hanging="567"/>
      <w:outlineLvl w:val="1"/>
    </w:pPr>
    <w:rPr>
      <w:rFonts w:ascii="Calibri" w:hAnsi="Calibri"/>
      <w:b/>
      <w:bCs/>
      <w:i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663C5"/>
    <w:rPr>
      <w:rFonts w:ascii="Calibri" w:eastAsia="Times New Roman" w:hAnsi="Calibri" w:cs="Times New Roman"/>
      <w:b/>
      <w:bCs/>
      <w:i/>
      <w:szCs w:val="26"/>
      <w:lang w:val="en-GB"/>
    </w:rPr>
  </w:style>
  <w:style w:type="paragraph" w:styleId="BodyText">
    <w:name w:val="Body Text"/>
    <w:basedOn w:val="Normal"/>
    <w:link w:val="BodyTextChar"/>
    <w:uiPriority w:val="99"/>
    <w:unhideWhenUsed/>
    <w:qFormat/>
    <w:rsid w:val="000663C5"/>
    <w:pPr>
      <w:tabs>
        <w:tab w:val="left" w:pos="567"/>
      </w:tabs>
      <w:spacing w:after="120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99"/>
    <w:rsid w:val="000663C5"/>
    <w:rPr>
      <w:rFonts w:ascii="Calibri" w:eastAsia="Times New Roman" w:hAnsi="Calibri" w:cs="Times New Roman"/>
      <w:sz w:val="22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C92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6C92"/>
    <w:rPr>
      <w:rFonts w:ascii="Times New Roman" w:eastAsia="Times New Roman" w:hAnsi="Times New Roman" w:cs="Times New Roman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E6C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6C9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6C92"/>
    <w:rPr>
      <w:rFonts w:ascii="Arial" w:eastAsia="Times New Roman" w:hAnsi="Arial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6C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6C92"/>
    <w:rPr>
      <w:rFonts w:ascii="Arial" w:eastAsia="Times New Roman" w:hAnsi="Arial" w:cs="Times New Roman"/>
      <w:b/>
      <w:bCs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4E6C92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4E6C92"/>
    <w:rPr>
      <w:rFonts w:ascii="Arial" w:eastAsia="Times New Roman" w:hAnsi="Arial" w:cs="Times New Roman"/>
      <w:sz w:val="22"/>
      <w:szCs w:val="20"/>
      <w:lang w:val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13F8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97E7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7E7C"/>
    <w:rPr>
      <w:rFonts w:ascii="Arial" w:eastAsia="Times New Roman" w:hAnsi="Arial" w:cs="Times New Roman"/>
      <w:sz w:val="22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E97E7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7E7C"/>
    <w:rPr>
      <w:rFonts w:ascii="Arial" w:eastAsia="Times New Roman" w:hAnsi="Arial" w:cs="Times New Roman"/>
      <w:sz w:val="22"/>
      <w:szCs w:val="20"/>
      <w:lang w:val="en-GB"/>
    </w:rPr>
  </w:style>
  <w:style w:type="paragraph" w:styleId="NoSpacing">
    <w:name w:val="No Spacing"/>
    <w:uiPriority w:val="1"/>
    <w:qFormat/>
    <w:rsid w:val="000F760E"/>
    <w:rPr>
      <w:rFonts w:ascii="Arial" w:eastAsia="Times New Roman" w:hAnsi="Arial" w:cs="Times New Roman"/>
      <w:sz w:val="22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914F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smira.hoxha@mb.gov.a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onsultimipublik.gov.a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dorela.kararaj@mb.gov.a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rgarita.vogli@mb.gov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AC7364-1971-464F-B4A1-0E1ED02B9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7</Pages>
  <Words>1293</Words>
  <Characters>7376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Vidačak</dc:creator>
  <cp:lastModifiedBy>Besmira Hoxha</cp:lastModifiedBy>
  <cp:revision>46</cp:revision>
  <dcterms:created xsi:type="dcterms:W3CDTF">2022-05-10T07:55:00Z</dcterms:created>
  <dcterms:modified xsi:type="dcterms:W3CDTF">2022-05-10T12:09:00Z</dcterms:modified>
</cp:coreProperties>
</file>